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7B79F" w14:textId="4918F019" w:rsidR="00C2500C" w:rsidRDefault="00C2500C" w:rsidP="001462CE">
      <w:pPr>
        <w:jc w:val="right"/>
        <w:rPr>
          <w:rFonts w:ascii="Arial" w:hAnsi="Arial" w:cs="Arial"/>
          <w:bCs/>
          <w:sz w:val="24"/>
          <w:szCs w:val="24"/>
        </w:rPr>
      </w:pPr>
      <w:r>
        <w:rPr>
          <w:rFonts w:ascii="Arial" w:hAnsi="Arial" w:cs="Arial"/>
          <w:bCs/>
          <w:sz w:val="24"/>
          <w:szCs w:val="24"/>
        </w:rPr>
        <w:t>Taylor Woetzel</w:t>
      </w:r>
    </w:p>
    <w:p w14:paraId="5CBFD642" w14:textId="77777777" w:rsidR="001462CE" w:rsidRPr="00C2500C" w:rsidRDefault="001462CE" w:rsidP="001462CE">
      <w:pPr>
        <w:jc w:val="right"/>
        <w:rPr>
          <w:rFonts w:ascii="Arial" w:hAnsi="Arial" w:cs="Arial"/>
          <w:bCs/>
          <w:sz w:val="24"/>
          <w:szCs w:val="24"/>
        </w:rPr>
      </w:pPr>
    </w:p>
    <w:p w14:paraId="5EBA5AB5" w14:textId="420D1719" w:rsidR="001B74BE" w:rsidRPr="00966464" w:rsidRDefault="005E3298" w:rsidP="001B74BE">
      <w:pPr>
        <w:jc w:val="center"/>
        <w:rPr>
          <w:rFonts w:ascii="Arial" w:hAnsi="Arial" w:cs="Arial"/>
          <w:b/>
          <w:bCs/>
          <w:sz w:val="24"/>
          <w:szCs w:val="24"/>
          <w:u w:val="single"/>
        </w:rPr>
      </w:pPr>
      <w:r>
        <w:rPr>
          <w:rFonts w:ascii="Arial" w:hAnsi="Arial" w:cs="Arial"/>
          <w:b/>
          <w:bCs/>
          <w:sz w:val="24"/>
          <w:szCs w:val="24"/>
          <w:u w:val="single"/>
        </w:rPr>
        <w:t>A</w:t>
      </w:r>
      <w:r w:rsidR="005D7D06">
        <w:rPr>
          <w:rFonts w:ascii="Arial" w:hAnsi="Arial" w:cs="Arial"/>
          <w:b/>
          <w:bCs/>
          <w:sz w:val="24"/>
          <w:szCs w:val="24"/>
          <w:u w:val="single"/>
        </w:rPr>
        <w:t xml:space="preserve"> Comparative Analysis of</w:t>
      </w:r>
      <w:r w:rsidR="003D5D6C">
        <w:rPr>
          <w:rFonts w:ascii="Arial" w:hAnsi="Arial" w:cs="Arial"/>
          <w:b/>
          <w:bCs/>
          <w:sz w:val="24"/>
          <w:szCs w:val="24"/>
          <w:u w:val="single"/>
        </w:rPr>
        <w:t xml:space="preserve"> </w:t>
      </w:r>
      <w:r w:rsidR="001B74BE" w:rsidRPr="00966464">
        <w:rPr>
          <w:rFonts w:ascii="Arial" w:hAnsi="Arial" w:cs="Arial"/>
          <w:b/>
          <w:bCs/>
          <w:sz w:val="24"/>
          <w:szCs w:val="24"/>
          <w:u w:val="single"/>
        </w:rPr>
        <w:t xml:space="preserve">the Sustainability of Monoculture and </w:t>
      </w:r>
      <w:r w:rsidR="0005193C" w:rsidRPr="00966464">
        <w:rPr>
          <w:rFonts w:ascii="Arial" w:hAnsi="Arial" w:cs="Arial"/>
          <w:b/>
          <w:bCs/>
          <w:sz w:val="24"/>
          <w:szCs w:val="24"/>
          <w:u w:val="single"/>
        </w:rPr>
        <w:t xml:space="preserve">Integrated </w:t>
      </w:r>
      <w:r w:rsidR="001B74BE" w:rsidRPr="00966464">
        <w:rPr>
          <w:rFonts w:ascii="Arial" w:hAnsi="Arial" w:cs="Arial"/>
          <w:b/>
          <w:bCs/>
          <w:sz w:val="24"/>
          <w:szCs w:val="24"/>
          <w:u w:val="single"/>
        </w:rPr>
        <w:t xml:space="preserve">Multitrophic Aquaculture </w:t>
      </w:r>
      <w:r w:rsidR="004605BA" w:rsidRPr="00966464">
        <w:rPr>
          <w:rFonts w:ascii="Arial" w:hAnsi="Arial" w:cs="Arial"/>
          <w:b/>
          <w:bCs/>
          <w:sz w:val="24"/>
          <w:szCs w:val="24"/>
          <w:u w:val="single"/>
        </w:rPr>
        <w:t xml:space="preserve">(IMTA) </w:t>
      </w:r>
      <w:r w:rsidR="001B74BE" w:rsidRPr="00966464">
        <w:rPr>
          <w:rFonts w:ascii="Arial" w:hAnsi="Arial" w:cs="Arial"/>
          <w:b/>
          <w:bCs/>
          <w:sz w:val="24"/>
          <w:szCs w:val="24"/>
          <w:u w:val="single"/>
        </w:rPr>
        <w:t>Systems</w:t>
      </w:r>
    </w:p>
    <w:p w14:paraId="2F20FEE6" w14:textId="77777777" w:rsidR="0030210D" w:rsidRDefault="0030210D">
      <w:pPr>
        <w:rPr>
          <w:rFonts w:ascii="Arial" w:hAnsi="Arial" w:cs="Arial"/>
          <w:b/>
          <w:bCs/>
          <w:sz w:val="24"/>
          <w:szCs w:val="24"/>
        </w:rPr>
      </w:pPr>
    </w:p>
    <w:p w14:paraId="70DC0D85" w14:textId="5DAC695C" w:rsidR="00D3319D" w:rsidRPr="00966464" w:rsidRDefault="00B006B5">
      <w:pPr>
        <w:rPr>
          <w:rFonts w:ascii="Arial" w:hAnsi="Arial" w:cs="Arial"/>
          <w:b/>
          <w:bCs/>
          <w:sz w:val="24"/>
          <w:szCs w:val="24"/>
        </w:rPr>
      </w:pPr>
      <w:r w:rsidRPr="00966464">
        <w:rPr>
          <w:rFonts w:ascii="Arial" w:hAnsi="Arial" w:cs="Arial"/>
          <w:b/>
          <w:bCs/>
          <w:sz w:val="24"/>
          <w:szCs w:val="24"/>
        </w:rPr>
        <w:t>Background</w:t>
      </w:r>
      <w:r w:rsidR="004F04C1" w:rsidRPr="00966464">
        <w:rPr>
          <w:rFonts w:ascii="Arial" w:hAnsi="Arial" w:cs="Arial"/>
          <w:b/>
          <w:bCs/>
          <w:sz w:val="24"/>
          <w:szCs w:val="24"/>
        </w:rPr>
        <w:t xml:space="preserve"> Information</w:t>
      </w:r>
      <w:r w:rsidR="00D3319D" w:rsidRPr="00966464">
        <w:rPr>
          <w:rFonts w:ascii="Arial" w:hAnsi="Arial" w:cs="Arial"/>
          <w:b/>
          <w:bCs/>
          <w:sz w:val="24"/>
          <w:szCs w:val="24"/>
        </w:rPr>
        <w:t>:</w:t>
      </w:r>
    </w:p>
    <w:p w14:paraId="3A6AC256" w14:textId="77F6672E" w:rsidR="001A1F47" w:rsidRPr="00966464" w:rsidRDefault="00D3319D" w:rsidP="00B10AC9">
      <w:pPr>
        <w:ind w:firstLine="720"/>
        <w:rPr>
          <w:rFonts w:ascii="Arial" w:hAnsi="Arial" w:cs="Arial"/>
          <w:sz w:val="24"/>
          <w:szCs w:val="24"/>
        </w:rPr>
      </w:pPr>
      <w:r w:rsidRPr="00966464">
        <w:rPr>
          <w:rFonts w:ascii="Arial" w:hAnsi="Arial" w:cs="Arial"/>
          <w:sz w:val="24"/>
          <w:szCs w:val="24"/>
        </w:rPr>
        <w:t xml:space="preserve">Aquaculture can be defined as the </w:t>
      </w:r>
      <w:r w:rsidR="003C2A51" w:rsidRPr="00966464">
        <w:rPr>
          <w:rFonts w:ascii="Arial" w:hAnsi="Arial" w:cs="Arial"/>
          <w:sz w:val="24"/>
          <w:szCs w:val="24"/>
        </w:rPr>
        <w:t xml:space="preserve">“breeding, </w:t>
      </w:r>
      <w:r w:rsidRPr="00966464">
        <w:rPr>
          <w:rFonts w:ascii="Arial" w:hAnsi="Arial" w:cs="Arial"/>
          <w:sz w:val="24"/>
          <w:szCs w:val="24"/>
        </w:rPr>
        <w:t>rearing</w:t>
      </w:r>
      <w:r w:rsidR="003C2A51" w:rsidRPr="00966464">
        <w:rPr>
          <w:rFonts w:ascii="Arial" w:hAnsi="Arial" w:cs="Arial"/>
          <w:sz w:val="24"/>
          <w:szCs w:val="24"/>
        </w:rPr>
        <w:t>,</w:t>
      </w:r>
      <w:r w:rsidRPr="00966464">
        <w:rPr>
          <w:rFonts w:ascii="Arial" w:hAnsi="Arial" w:cs="Arial"/>
          <w:sz w:val="24"/>
          <w:szCs w:val="24"/>
        </w:rPr>
        <w:t xml:space="preserve"> and harvesting of </w:t>
      </w:r>
      <w:r w:rsidR="003C2A51" w:rsidRPr="00966464">
        <w:rPr>
          <w:rFonts w:ascii="Arial" w:hAnsi="Arial" w:cs="Arial"/>
          <w:sz w:val="24"/>
          <w:szCs w:val="24"/>
        </w:rPr>
        <w:t>fish, shellfish, algae, and other organisms in all types of water environments” (NOAA, 2019)</w:t>
      </w:r>
      <w:r w:rsidRPr="00966464">
        <w:rPr>
          <w:rFonts w:ascii="Arial" w:hAnsi="Arial" w:cs="Arial"/>
          <w:sz w:val="24"/>
          <w:szCs w:val="24"/>
        </w:rPr>
        <w:t xml:space="preserve">. </w:t>
      </w:r>
      <w:r w:rsidR="00550105">
        <w:rPr>
          <w:rFonts w:ascii="Arial" w:hAnsi="Arial" w:cs="Arial"/>
          <w:sz w:val="24"/>
          <w:szCs w:val="24"/>
        </w:rPr>
        <w:t>Mainly</w:t>
      </w:r>
      <w:r w:rsidR="00C51623" w:rsidRPr="00966464">
        <w:rPr>
          <w:rFonts w:ascii="Arial" w:hAnsi="Arial" w:cs="Arial"/>
          <w:sz w:val="24"/>
          <w:szCs w:val="24"/>
        </w:rPr>
        <w:t xml:space="preserve"> </w:t>
      </w:r>
      <w:r w:rsidR="00B10B1D">
        <w:rPr>
          <w:rFonts w:ascii="Arial" w:hAnsi="Arial" w:cs="Arial"/>
          <w:sz w:val="24"/>
          <w:szCs w:val="24"/>
        </w:rPr>
        <w:t xml:space="preserve">involved </w:t>
      </w:r>
      <w:r w:rsidR="00864527" w:rsidRPr="00966464">
        <w:rPr>
          <w:rFonts w:ascii="Arial" w:hAnsi="Arial" w:cs="Arial"/>
          <w:sz w:val="24"/>
          <w:szCs w:val="24"/>
        </w:rPr>
        <w:t xml:space="preserve">in </w:t>
      </w:r>
      <w:r w:rsidR="00C51623" w:rsidRPr="00966464">
        <w:rPr>
          <w:rFonts w:ascii="Arial" w:hAnsi="Arial" w:cs="Arial"/>
          <w:sz w:val="24"/>
          <w:szCs w:val="24"/>
        </w:rPr>
        <w:t xml:space="preserve">the production of commercially sold seafood like </w:t>
      </w:r>
      <w:r w:rsidR="000963BD" w:rsidRPr="00966464">
        <w:rPr>
          <w:rFonts w:ascii="Arial" w:hAnsi="Arial" w:cs="Arial"/>
          <w:sz w:val="24"/>
          <w:szCs w:val="24"/>
        </w:rPr>
        <w:t>fish</w:t>
      </w:r>
      <w:r w:rsidR="00C51623" w:rsidRPr="00966464">
        <w:rPr>
          <w:rFonts w:ascii="Arial" w:hAnsi="Arial" w:cs="Arial"/>
          <w:sz w:val="24"/>
          <w:szCs w:val="24"/>
        </w:rPr>
        <w:t>, seaweed, oysters, etc</w:t>
      </w:r>
      <w:r w:rsidR="005609E2">
        <w:rPr>
          <w:rFonts w:ascii="Arial" w:hAnsi="Arial" w:cs="Arial"/>
          <w:sz w:val="24"/>
          <w:szCs w:val="24"/>
        </w:rPr>
        <w:t>.</w:t>
      </w:r>
      <w:r w:rsidR="00550105">
        <w:rPr>
          <w:rFonts w:ascii="Arial" w:hAnsi="Arial" w:cs="Arial"/>
          <w:sz w:val="24"/>
          <w:szCs w:val="24"/>
        </w:rPr>
        <w:t>,</w:t>
      </w:r>
      <w:r w:rsidR="00B10AC9">
        <w:rPr>
          <w:rFonts w:ascii="Arial" w:hAnsi="Arial" w:cs="Arial"/>
          <w:sz w:val="24"/>
          <w:szCs w:val="24"/>
        </w:rPr>
        <w:t xml:space="preserve"> </w:t>
      </w:r>
      <w:r w:rsidR="00550105">
        <w:rPr>
          <w:rFonts w:ascii="Arial" w:hAnsi="Arial" w:cs="Arial"/>
          <w:sz w:val="24"/>
          <w:szCs w:val="24"/>
        </w:rPr>
        <w:t>aquaculture is also use</w:t>
      </w:r>
      <w:r w:rsidR="000B54B1">
        <w:rPr>
          <w:rFonts w:ascii="Arial" w:hAnsi="Arial" w:cs="Arial"/>
          <w:sz w:val="24"/>
          <w:szCs w:val="24"/>
        </w:rPr>
        <w:t>d in the production of pharmaceutical, cosmeceutical, nutraceutical, and ornamental products (Leal et al., 2016)</w:t>
      </w:r>
      <w:r w:rsidR="00C51623" w:rsidRPr="00966464">
        <w:rPr>
          <w:rFonts w:ascii="Arial" w:hAnsi="Arial" w:cs="Arial"/>
          <w:sz w:val="24"/>
          <w:szCs w:val="24"/>
        </w:rPr>
        <w:t>.</w:t>
      </w:r>
      <w:r w:rsidR="00F33AC5">
        <w:rPr>
          <w:rFonts w:ascii="Arial" w:hAnsi="Arial" w:cs="Arial"/>
          <w:sz w:val="24"/>
          <w:szCs w:val="24"/>
        </w:rPr>
        <w:t xml:space="preserve"> </w:t>
      </w:r>
      <w:r w:rsidR="00AE6851">
        <w:rPr>
          <w:rFonts w:ascii="Arial" w:hAnsi="Arial" w:cs="Arial"/>
          <w:sz w:val="24"/>
          <w:szCs w:val="24"/>
        </w:rPr>
        <w:t>Evidence of aquaculture</w:t>
      </w:r>
      <w:r w:rsidR="005609E2">
        <w:rPr>
          <w:rFonts w:ascii="Arial" w:hAnsi="Arial" w:cs="Arial"/>
          <w:sz w:val="24"/>
          <w:szCs w:val="24"/>
        </w:rPr>
        <w:t xml:space="preserve"> being practiced</w:t>
      </w:r>
      <w:r w:rsidR="00F33AC5">
        <w:rPr>
          <w:rFonts w:ascii="Arial" w:hAnsi="Arial" w:cs="Arial"/>
          <w:sz w:val="24"/>
          <w:szCs w:val="24"/>
        </w:rPr>
        <w:t xml:space="preserve"> thousands of years ago can be traced to ancient China (Nash, 2011)</w:t>
      </w:r>
      <w:r w:rsidR="00550105">
        <w:rPr>
          <w:rFonts w:ascii="Arial" w:hAnsi="Arial" w:cs="Arial"/>
          <w:sz w:val="24"/>
          <w:szCs w:val="24"/>
        </w:rPr>
        <w:t>. However,</w:t>
      </w:r>
      <w:r w:rsidR="002777A2" w:rsidRPr="00966464">
        <w:rPr>
          <w:rFonts w:ascii="Arial" w:hAnsi="Arial" w:cs="Arial"/>
          <w:sz w:val="24"/>
          <w:szCs w:val="24"/>
        </w:rPr>
        <w:t xml:space="preserve"> in </w:t>
      </w:r>
      <w:r w:rsidR="00550105">
        <w:rPr>
          <w:rFonts w:ascii="Arial" w:hAnsi="Arial" w:cs="Arial"/>
          <w:sz w:val="24"/>
          <w:szCs w:val="24"/>
        </w:rPr>
        <w:t>the past few decades</w:t>
      </w:r>
      <w:r w:rsidR="00FA7D8D">
        <w:rPr>
          <w:rFonts w:ascii="Arial" w:hAnsi="Arial" w:cs="Arial"/>
          <w:sz w:val="24"/>
          <w:szCs w:val="24"/>
        </w:rPr>
        <w:t>,</w:t>
      </w:r>
      <w:r w:rsidR="002777A2" w:rsidRPr="00966464">
        <w:rPr>
          <w:rFonts w:ascii="Arial" w:hAnsi="Arial" w:cs="Arial"/>
          <w:sz w:val="24"/>
          <w:szCs w:val="24"/>
        </w:rPr>
        <w:t xml:space="preserve"> large-scale aquaculture </w:t>
      </w:r>
      <w:r w:rsidR="00550105">
        <w:rPr>
          <w:rFonts w:ascii="Arial" w:hAnsi="Arial" w:cs="Arial"/>
          <w:sz w:val="24"/>
          <w:szCs w:val="24"/>
        </w:rPr>
        <w:t xml:space="preserve">has </w:t>
      </w:r>
      <w:r w:rsidR="002777A2" w:rsidRPr="00966464">
        <w:rPr>
          <w:rFonts w:ascii="Arial" w:hAnsi="Arial" w:cs="Arial"/>
          <w:sz w:val="24"/>
          <w:szCs w:val="24"/>
        </w:rPr>
        <w:t>become necessary to s</w:t>
      </w:r>
      <w:r w:rsidR="006178E8">
        <w:rPr>
          <w:rFonts w:ascii="Arial" w:hAnsi="Arial" w:cs="Arial"/>
          <w:sz w:val="24"/>
          <w:szCs w:val="24"/>
        </w:rPr>
        <w:t xml:space="preserve">atisfy global demand for aquaculture products. </w:t>
      </w:r>
      <w:r w:rsidR="00550105">
        <w:rPr>
          <w:rFonts w:ascii="Arial" w:hAnsi="Arial" w:cs="Arial"/>
          <w:sz w:val="24"/>
          <w:szCs w:val="24"/>
        </w:rPr>
        <w:t>C</w:t>
      </w:r>
      <w:r w:rsidR="008A284F">
        <w:rPr>
          <w:rFonts w:ascii="Arial" w:hAnsi="Arial" w:cs="Arial"/>
          <w:sz w:val="24"/>
          <w:szCs w:val="24"/>
        </w:rPr>
        <w:t>apture fisheries</w:t>
      </w:r>
      <w:r w:rsidR="00C56D0B">
        <w:rPr>
          <w:rFonts w:ascii="Arial" w:hAnsi="Arial" w:cs="Arial"/>
          <w:sz w:val="24"/>
          <w:szCs w:val="24"/>
        </w:rPr>
        <w:t xml:space="preserve"> are unable</w:t>
      </w:r>
      <w:r w:rsidR="008A284F">
        <w:rPr>
          <w:rFonts w:ascii="Arial" w:hAnsi="Arial" w:cs="Arial"/>
          <w:sz w:val="24"/>
          <w:szCs w:val="24"/>
        </w:rPr>
        <w:t xml:space="preserve"> to fulfil</w:t>
      </w:r>
      <w:r w:rsidR="004F6AFF">
        <w:rPr>
          <w:rFonts w:ascii="Arial" w:hAnsi="Arial" w:cs="Arial"/>
          <w:sz w:val="24"/>
          <w:szCs w:val="24"/>
        </w:rPr>
        <w:t xml:space="preserve"> demand for fish production</w:t>
      </w:r>
      <w:r w:rsidR="00AF61ED">
        <w:rPr>
          <w:rFonts w:ascii="Arial" w:hAnsi="Arial" w:cs="Arial"/>
          <w:sz w:val="24"/>
          <w:szCs w:val="24"/>
        </w:rPr>
        <w:t xml:space="preserve"> </w:t>
      </w:r>
      <w:r w:rsidR="004F6AFF">
        <w:rPr>
          <w:rFonts w:ascii="Arial" w:hAnsi="Arial" w:cs="Arial"/>
          <w:sz w:val="24"/>
          <w:szCs w:val="24"/>
        </w:rPr>
        <w:t xml:space="preserve">on account of </w:t>
      </w:r>
      <w:r w:rsidR="00227353">
        <w:rPr>
          <w:rFonts w:ascii="Arial" w:hAnsi="Arial" w:cs="Arial"/>
          <w:sz w:val="24"/>
          <w:szCs w:val="24"/>
        </w:rPr>
        <w:t>depleted fish</w:t>
      </w:r>
      <w:r w:rsidR="00AF61ED">
        <w:rPr>
          <w:rFonts w:ascii="Arial" w:hAnsi="Arial" w:cs="Arial"/>
          <w:sz w:val="24"/>
          <w:szCs w:val="24"/>
        </w:rPr>
        <w:t xml:space="preserve"> stocks due to overfishing </w:t>
      </w:r>
      <w:r w:rsidR="00A84098">
        <w:rPr>
          <w:rFonts w:ascii="Arial" w:hAnsi="Arial" w:cs="Arial"/>
          <w:sz w:val="24"/>
          <w:szCs w:val="24"/>
        </w:rPr>
        <w:t>(Correia et al., 2020)</w:t>
      </w:r>
      <w:r w:rsidR="00C56D0B">
        <w:rPr>
          <w:rFonts w:ascii="Arial" w:hAnsi="Arial" w:cs="Arial"/>
          <w:sz w:val="24"/>
          <w:szCs w:val="24"/>
        </w:rPr>
        <w:t>.</w:t>
      </w:r>
      <w:r w:rsidR="00A84098">
        <w:rPr>
          <w:rFonts w:ascii="Arial" w:hAnsi="Arial" w:cs="Arial"/>
          <w:sz w:val="24"/>
          <w:szCs w:val="24"/>
        </w:rPr>
        <w:t xml:space="preserve"> </w:t>
      </w:r>
      <w:r w:rsidR="00C56D0B">
        <w:rPr>
          <w:rFonts w:ascii="Arial" w:hAnsi="Arial" w:cs="Arial"/>
          <w:sz w:val="24"/>
          <w:szCs w:val="24"/>
        </w:rPr>
        <w:t>Moreover,</w:t>
      </w:r>
      <w:r w:rsidR="00AF61ED">
        <w:rPr>
          <w:rFonts w:ascii="Arial" w:hAnsi="Arial" w:cs="Arial"/>
          <w:sz w:val="24"/>
          <w:szCs w:val="24"/>
        </w:rPr>
        <w:t xml:space="preserve"> fishery production </w:t>
      </w:r>
      <w:r w:rsidR="00C56D0B">
        <w:rPr>
          <w:rFonts w:ascii="Arial" w:hAnsi="Arial" w:cs="Arial"/>
          <w:sz w:val="24"/>
          <w:szCs w:val="24"/>
        </w:rPr>
        <w:t xml:space="preserve">has been </w:t>
      </w:r>
      <w:r w:rsidR="00AF61ED">
        <w:rPr>
          <w:rFonts w:ascii="Arial" w:hAnsi="Arial" w:cs="Arial"/>
          <w:sz w:val="24"/>
          <w:szCs w:val="24"/>
        </w:rPr>
        <w:t>plateauing</w:t>
      </w:r>
      <w:r w:rsidR="008F6E99">
        <w:rPr>
          <w:rFonts w:ascii="Arial" w:hAnsi="Arial" w:cs="Arial"/>
          <w:sz w:val="24"/>
          <w:szCs w:val="24"/>
        </w:rPr>
        <w:t xml:space="preserve"> since the late 1980s </w:t>
      </w:r>
      <w:r w:rsidR="00B95DAC">
        <w:rPr>
          <w:rFonts w:ascii="Arial" w:hAnsi="Arial" w:cs="Arial"/>
          <w:sz w:val="24"/>
          <w:szCs w:val="24"/>
        </w:rPr>
        <w:t>while</w:t>
      </w:r>
      <w:r w:rsidR="004F6AFF">
        <w:rPr>
          <w:rFonts w:ascii="Arial" w:hAnsi="Arial" w:cs="Arial"/>
          <w:sz w:val="24"/>
          <w:szCs w:val="24"/>
        </w:rPr>
        <w:t xml:space="preserve"> </w:t>
      </w:r>
      <w:r w:rsidR="004F6AFF" w:rsidRPr="00966464">
        <w:rPr>
          <w:rFonts w:ascii="Arial" w:hAnsi="Arial" w:cs="Arial"/>
          <w:sz w:val="24"/>
          <w:szCs w:val="24"/>
        </w:rPr>
        <w:t xml:space="preserve">the demand for fish </w:t>
      </w:r>
      <w:r w:rsidR="00B95DAC">
        <w:rPr>
          <w:rFonts w:ascii="Arial" w:hAnsi="Arial" w:cs="Arial"/>
          <w:sz w:val="24"/>
          <w:szCs w:val="24"/>
        </w:rPr>
        <w:t xml:space="preserve">is </w:t>
      </w:r>
      <w:r w:rsidR="004F6AFF" w:rsidRPr="00966464">
        <w:rPr>
          <w:rFonts w:ascii="Arial" w:hAnsi="Arial" w:cs="Arial"/>
          <w:sz w:val="24"/>
          <w:szCs w:val="24"/>
        </w:rPr>
        <w:t xml:space="preserve">set to increase by 15% by 2030 as the global population </w:t>
      </w:r>
      <w:r w:rsidR="00B95DAC">
        <w:rPr>
          <w:rFonts w:ascii="Arial" w:hAnsi="Arial" w:cs="Arial"/>
          <w:sz w:val="24"/>
          <w:szCs w:val="24"/>
        </w:rPr>
        <w:t>grows</w:t>
      </w:r>
      <w:r w:rsidR="004F6AFF" w:rsidRPr="00966464">
        <w:rPr>
          <w:rFonts w:ascii="Arial" w:hAnsi="Arial" w:cs="Arial"/>
          <w:sz w:val="24"/>
          <w:szCs w:val="24"/>
        </w:rPr>
        <w:t xml:space="preserve"> (FAO, 2020)</w:t>
      </w:r>
      <w:r w:rsidR="00B95DAC">
        <w:rPr>
          <w:rFonts w:ascii="Arial" w:hAnsi="Arial" w:cs="Arial"/>
          <w:sz w:val="24"/>
          <w:szCs w:val="24"/>
        </w:rPr>
        <w:t>.</w:t>
      </w:r>
      <w:r w:rsidR="002F1010">
        <w:rPr>
          <w:rFonts w:ascii="Arial" w:hAnsi="Arial" w:cs="Arial"/>
          <w:sz w:val="24"/>
          <w:szCs w:val="24"/>
        </w:rPr>
        <w:t xml:space="preserve"> </w:t>
      </w:r>
      <w:r w:rsidR="00F201FA" w:rsidRPr="00966464">
        <w:rPr>
          <w:rFonts w:ascii="Arial" w:hAnsi="Arial" w:cs="Arial"/>
          <w:sz w:val="24"/>
          <w:szCs w:val="24"/>
        </w:rPr>
        <w:t>In 2018</w:t>
      </w:r>
      <w:r w:rsidR="00D831B6" w:rsidRPr="00966464">
        <w:rPr>
          <w:rFonts w:ascii="Arial" w:hAnsi="Arial" w:cs="Arial"/>
          <w:sz w:val="24"/>
          <w:szCs w:val="24"/>
        </w:rPr>
        <w:t xml:space="preserve">, </w:t>
      </w:r>
      <w:r w:rsidR="00F201FA" w:rsidRPr="00966464">
        <w:rPr>
          <w:rFonts w:ascii="Arial" w:hAnsi="Arial" w:cs="Arial"/>
          <w:sz w:val="24"/>
          <w:szCs w:val="24"/>
        </w:rPr>
        <w:t>46</w:t>
      </w:r>
      <w:r w:rsidR="00D831B6" w:rsidRPr="00966464">
        <w:rPr>
          <w:rFonts w:ascii="Arial" w:hAnsi="Arial" w:cs="Arial"/>
          <w:sz w:val="24"/>
          <w:szCs w:val="24"/>
        </w:rPr>
        <w:t xml:space="preserve">% of </w:t>
      </w:r>
      <w:r w:rsidR="000963BD" w:rsidRPr="00966464">
        <w:rPr>
          <w:rFonts w:ascii="Arial" w:hAnsi="Arial" w:cs="Arial"/>
          <w:sz w:val="24"/>
          <w:szCs w:val="24"/>
        </w:rPr>
        <w:t xml:space="preserve">fish </w:t>
      </w:r>
      <w:r w:rsidR="005969F5" w:rsidRPr="00966464">
        <w:rPr>
          <w:rFonts w:ascii="Arial" w:hAnsi="Arial" w:cs="Arial"/>
          <w:sz w:val="24"/>
          <w:szCs w:val="24"/>
        </w:rPr>
        <w:t>was</w:t>
      </w:r>
      <w:r w:rsidR="00D831B6" w:rsidRPr="00966464">
        <w:rPr>
          <w:rFonts w:ascii="Arial" w:hAnsi="Arial" w:cs="Arial"/>
          <w:sz w:val="24"/>
          <w:szCs w:val="24"/>
        </w:rPr>
        <w:t xml:space="preserve"> produced via aquaculture while </w:t>
      </w:r>
      <w:r w:rsidR="005969F5" w:rsidRPr="00966464">
        <w:rPr>
          <w:rFonts w:ascii="Arial" w:hAnsi="Arial" w:cs="Arial"/>
          <w:sz w:val="24"/>
          <w:szCs w:val="24"/>
        </w:rPr>
        <w:t>the remaining 54%</w:t>
      </w:r>
      <w:r w:rsidR="00D831B6" w:rsidRPr="00966464">
        <w:rPr>
          <w:rFonts w:ascii="Arial" w:hAnsi="Arial" w:cs="Arial"/>
          <w:sz w:val="24"/>
          <w:szCs w:val="24"/>
        </w:rPr>
        <w:t xml:space="preserve"> </w:t>
      </w:r>
      <w:r w:rsidR="005969F5" w:rsidRPr="00966464">
        <w:rPr>
          <w:rFonts w:ascii="Arial" w:hAnsi="Arial" w:cs="Arial"/>
          <w:sz w:val="24"/>
          <w:szCs w:val="24"/>
        </w:rPr>
        <w:t>was</w:t>
      </w:r>
      <w:r w:rsidR="00D831B6" w:rsidRPr="00966464">
        <w:rPr>
          <w:rFonts w:ascii="Arial" w:hAnsi="Arial" w:cs="Arial"/>
          <w:sz w:val="24"/>
          <w:szCs w:val="24"/>
        </w:rPr>
        <w:t xml:space="preserve"> caught </w:t>
      </w:r>
      <w:r w:rsidR="0074117E" w:rsidRPr="00966464">
        <w:rPr>
          <w:rFonts w:ascii="Arial" w:hAnsi="Arial" w:cs="Arial"/>
          <w:sz w:val="24"/>
          <w:szCs w:val="24"/>
        </w:rPr>
        <w:t>via capture fisheries</w:t>
      </w:r>
      <w:r w:rsidR="005969F5" w:rsidRPr="00966464">
        <w:rPr>
          <w:rFonts w:ascii="Arial" w:hAnsi="Arial" w:cs="Arial"/>
          <w:sz w:val="24"/>
          <w:szCs w:val="24"/>
        </w:rPr>
        <w:t xml:space="preserve"> (FAO, 2020)</w:t>
      </w:r>
      <w:r w:rsidR="006F09E0">
        <w:rPr>
          <w:rFonts w:ascii="Arial" w:hAnsi="Arial" w:cs="Arial"/>
          <w:sz w:val="24"/>
          <w:szCs w:val="24"/>
        </w:rPr>
        <w:t>, demonstrating the reliance of the seafood market on aquaculture</w:t>
      </w:r>
      <w:r w:rsidR="0074117E" w:rsidRPr="00966464">
        <w:rPr>
          <w:rFonts w:ascii="Arial" w:hAnsi="Arial" w:cs="Arial"/>
          <w:sz w:val="24"/>
          <w:szCs w:val="24"/>
        </w:rPr>
        <w:t xml:space="preserve">. </w:t>
      </w:r>
      <w:r w:rsidR="001F4EEC">
        <w:rPr>
          <w:rFonts w:ascii="Arial" w:hAnsi="Arial" w:cs="Arial"/>
          <w:sz w:val="24"/>
          <w:szCs w:val="24"/>
        </w:rPr>
        <w:t>Despite this</w:t>
      </w:r>
      <w:r w:rsidR="003C504C" w:rsidRPr="00966464">
        <w:rPr>
          <w:rFonts w:ascii="Arial" w:hAnsi="Arial" w:cs="Arial"/>
          <w:sz w:val="24"/>
          <w:szCs w:val="24"/>
        </w:rPr>
        <w:t>, aquaculture has</w:t>
      </w:r>
      <w:r w:rsidR="007B53BC">
        <w:rPr>
          <w:rFonts w:ascii="Arial" w:hAnsi="Arial" w:cs="Arial"/>
          <w:sz w:val="24"/>
          <w:szCs w:val="24"/>
        </w:rPr>
        <w:t xml:space="preserve"> not been without its issues</w:t>
      </w:r>
      <w:r w:rsidR="006F0E86" w:rsidRPr="00966464">
        <w:rPr>
          <w:rFonts w:ascii="Arial" w:hAnsi="Arial" w:cs="Arial"/>
          <w:sz w:val="24"/>
          <w:szCs w:val="24"/>
        </w:rPr>
        <w:t xml:space="preserve"> such as </w:t>
      </w:r>
      <w:r w:rsidR="00263971">
        <w:rPr>
          <w:rFonts w:ascii="Arial" w:hAnsi="Arial" w:cs="Arial"/>
          <w:sz w:val="24"/>
          <w:szCs w:val="24"/>
        </w:rPr>
        <w:t>u</w:t>
      </w:r>
      <w:r w:rsidR="0039079B">
        <w:rPr>
          <w:rFonts w:ascii="Arial" w:hAnsi="Arial" w:cs="Arial"/>
          <w:sz w:val="24"/>
          <w:szCs w:val="24"/>
        </w:rPr>
        <w:t>nfair pay (Bryceson, 2002)</w:t>
      </w:r>
      <w:r w:rsidR="007B53BC">
        <w:rPr>
          <w:rFonts w:ascii="Arial" w:hAnsi="Arial" w:cs="Arial"/>
          <w:sz w:val="24"/>
          <w:szCs w:val="24"/>
        </w:rPr>
        <w:t>, the</w:t>
      </w:r>
      <w:r w:rsidR="00FF11A7">
        <w:rPr>
          <w:rFonts w:ascii="Arial" w:hAnsi="Arial" w:cs="Arial"/>
          <w:sz w:val="24"/>
          <w:szCs w:val="24"/>
        </w:rPr>
        <w:t xml:space="preserve"> </w:t>
      </w:r>
      <w:r w:rsidR="00CE0E9B">
        <w:rPr>
          <w:rFonts w:ascii="Arial" w:hAnsi="Arial" w:cs="Arial"/>
          <w:sz w:val="24"/>
          <w:szCs w:val="24"/>
        </w:rPr>
        <w:t>introduction of invasive species, disease spreadin</w:t>
      </w:r>
      <w:r w:rsidR="00C56D0B">
        <w:rPr>
          <w:rFonts w:ascii="Arial" w:hAnsi="Arial" w:cs="Arial"/>
          <w:sz w:val="24"/>
          <w:szCs w:val="24"/>
        </w:rPr>
        <w:t>g amongst the farmed organisms</w:t>
      </w:r>
      <w:r w:rsidR="00871430">
        <w:rPr>
          <w:rFonts w:ascii="Arial" w:hAnsi="Arial" w:cs="Arial"/>
          <w:sz w:val="24"/>
          <w:szCs w:val="24"/>
        </w:rPr>
        <w:t>,</w:t>
      </w:r>
      <w:r w:rsidR="00CE0E9B">
        <w:rPr>
          <w:rFonts w:ascii="Arial" w:hAnsi="Arial" w:cs="Arial"/>
          <w:sz w:val="24"/>
          <w:szCs w:val="24"/>
        </w:rPr>
        <w:t xml:space="preserve"> </w:t>
      </w:r>
      <w:r w:rsidR="00871430">
        <w:rPr>
          <w:rFonts w:ascii="Arial" w:hAnsi="Arial" w:cs="Arial"/>
          <w:sz w:val="24"/>
          <w:szCs w:val="24"/>
        </w:rPr>
        <w:t xml:space="preserve">and the </w:t>
      </w:r>
      <w:r w:rsidR="00CE0E9B">
        <w:rPr>
          <w:rFonts w:ascii="Arial" w:hAnsi="Arial" w:cs="Arial"/>
          <w:sz w:val="24"/>
          <w:szCs w:val="24"/>
        </w:rPr>
        <w:t xml:space="preserve">release of </w:t>
      </w:r>
      <w:r w:rsidR="00871430">
        <w:rPr>
          <w:rFonts w:ascii="Arial" w:hAnsi="Arial" w:cs="Arial"/>
          <w:sz w:val="24"/>
          <w:szCs w:val="24"/>
        </w:rPr>
        <w:t xml:space="preserve">nutrient-rich </w:t>
      </w:r>
      <w:r w:rsidR="00CE0E9B">
        <w:rPr>
          <w:rFonts w:ascii="Arial" w:hAnsi="Arial" w:cs="Arial"/>
          <w:sz w:val="24"/>
          <w:szCs w:val="24"/>
        </w:rPr>
        <w:t>waste into ecosystems (Primavera, 2006)</w:t>
      </w:r>
      <w:r w:rsidR="007B53BC">
        <w:rPr>
          <w:rFonts w:ascii="Arial" w:hAnsi="Arial" w:cs="Arial"/>
          <w:sz w:val="24"/>
          <w:szCs w:val="24"/>
        </w:rPr>
        <w:t>.</w:t>
      </w:r>
      <w:r w:rsidR="00CE0E9B">
        <w:rPr>
          <w:rFonts w:ascii="Arial" w:hAnsi="Arial" w:cs="Arial"/>
          <w:sz w:val="24"/>
          <w:szCs w:val="24"/>
        </w:rPr>
        <w:t xml:space="preserve"> </w:t>
      </w:r>
      <w:r w:rsidR="007B53BC">
        <w:rPr>
          <w:rFonts w:ascii="Arial" w:hAnsi="Arial" w:cs="Arial"/>
          <w:sz w:val="24"/>
          <w:szCs w:val="24"/>
        </w:rPr>
        <w:t xml:space="preserve">These </w:t>
      </w:r>
      <w:r w:rsidR="006F0E86" w:rsidRPr="00966464">
        <w:rPr>
          <w:rFonts w:ascii="Arial" w:hAnsi="Arial" w:cs="Arial"/>
          <w:sz w:val="24"/>
          <w:szCs w:val="24"/>
        </w:rPr>
        <w:t xml:space="preserve">are examples of </w:t>
      </w:r>
      <w:r w:rsidR="00585AD7" w:rsidRPr="00966464">
        <w:rPr>
          <w:rFonts w:ascii="Arial" w:hAnsi="Arial" w:cs="Arial"/>
          <w:sz w:val="24"/>
          <w:szCs w:val="24"/>
        </w:rPr>
        <w:t xml:space="preserve">what have caused </w:t>
      </w:r>
      <w:r w:rsidR="00511EB7" w:rsidRPr="00966464">
        <w:rPr>
          <w:rFonts w:ascii="Arial" w:hAnsi="Arial" w:cs="Arial"/>
          <w:sz w:val="24"/>
          <w:szCs w:val="24"/>
        </w:rPr>
        <w:t>certain</w:t>
      </w:r>
      <w:r w:rsidR="00585AD7" w:rsidRPr="00966464">
        <w:rPr>
          <w:rFonts w:ascii="Arial" w:hAnsi="Arial" w:cs="Arial"/>
          <w:sz w:val="24"/>
          <w:szCs w:val="24"/>
        </w:rPr>
        <w:t xml:space="preserve"> aquaculture practices to be deemed unsustainable.</w:t>
      </w:r>
      <w:r w:rsidR="00445F40" w:rsidRPr="00966464">
        <w:rPr>
          <w:rFonts w:ascii="Arial" w:hAnsi="Arial" w:cs="Arial"/>
          <w:sz w:val="24"/>
          <w:szCs w:val="24"/>
        </w:rPr>
        <w:t xml:space="preserve"> </w:t>
      </w:r>
      <w:r w:rsidR="00B006B5" w:rsidRPr="00966464">
        <w:rPr>
          <w:rFonts w:ascii="Arial" w:hAnsi="Arial" w:cs="Arial"/>
          <w:sz w:val="24"/>
          <w:szCs w:val="24"/>
        </w:rPr>
        <w:t xml:space="preserve">Thus, sustainability has become an important factor in aquaculture, leading to the </w:t>
      </w:r>
      <w:r w:rsidR="00A03597" w:rsidRPr="00966464">
        <w:rPr>
          <w:rFonts w:ascii="Arial" w:hAnsi="Arial" w:cs="Arial"/>
          <w:sz w:val="24"/>
          <w:szCs w:val="24"/>
        </w:rPr>
        <w:t xml:space="preserve">development and pursuit of sustainable aquaculture. </w:t>
      </w:r>
    </w:p>
    <w:p w14:paraId="60E9F9F6" w14:textId="77777777" w:rsidR="008A076E" w:rsidRPr="00966464" w:rsidRDefault="009931DC" w:rsidP="00996D7F">
      <w:pPr>
        <w:rPr>
          <w:rFonts w:ascii="Arial" w:hAnsi="Arial" w:cs="Arial"/>
          <w:sz w:val="24"/>
          <w:szCs w:val="24"/>
        </w:rPr>
      </w:pPr>
      <w:r w:rsidRPr="00966464">
        <w:rPr>
          <w:rFonts w:ascii="Arial" w:hAnsi="Arial" w:cs="Arial"/>
          <w:b/>
          <w:bCs/>
          <w:sz w:val="24"/>
          <w:szCs w:val="24"/>
        </w:rPr>
        <w:t>Introduction:</w:t>
      </w:r>
    </w:p>
    <w:p w14:paraId="0E5F46E5" w14:textId="7A084CA4" w:rsidR="00996D7F" w:rsidRPr="00966464" w:rsidRDefault="00AF1894" w:rsidP="00A946FB">
      <w:pPr>
        <w:ind w:firstLine="360"/>
        <w:rPr>
          <w:rFonts w:ascii="Arial" w:hAnsi="Arial" w:cs="Arial"/>
          <w:sz w:val="24"/>
          <w:szCs w:val="24"/>
        </w:rPr>
      </w:pPr>
      <w:r w:rsidRPr="00966464">
        <w:rPr>
          <w:rFonts w:ascii="Arial" w:hAnsi="Arial" w:cs="Arial"/>
          <w:sz w:val="24"/>
          <w:szCs w:val="24"/>
        </w:rPr>
        <w:t>Sustainable aqua</w:t>
      </w:r>
      <w:r w:rsidR="0017729E" w:rsidRPr="00966464">
        <w:rPr>
          <w:rFonts w:ascii="Arial" w:hAnsi="Arial" w:cs="Arial"/>
          <w:sz w:val="24"/>
          <w:szCs w:val="24"/>
        </w:rPr>
        <w:t xml:space="preserve">culture can be defined as aquaculture that </w:t>
      </w:r>
      <w:r w:rsidR="00996D7F" w:rsidRPr="00966464">
        <w:rPr>
          <w:rFonts w:ascii="Arial" w:hAnsi="Arial" w:cs="Arial"/>
          <w:sz w:val="24"/>
          <w:szCs w:val="24"/>
        </w:rPr>
        <w:t>is environmentally, economically, and socially sustainable (World Bank, 2014).</w:t>
      </w:r>
      <w:r w:rsidR="00090F7F" w:rsidRPr="00966464">
        <w:rPr>
          <w:rFonts w:ascii="Arial" w:hAnsi="Arial" w:cs="Arial"/>
          <w:sz w:val="24"/>
          <w:szCs w:val="24"/>
        </w:rPr>
        <w:t xml:space="preserve"> </w:t>
      </w:r>
      <w:r w:rsidR="007B53BC">
        <w:rPr>
          <w:rFonts w:ascii="Arial" w:hAnsi="Arial" w:cs="Arial"/>
          <w:sz w:val="24"/>
          <w:szCs w:val="24"/>
        </w:rPr>
        <w:t>R</w:t>
      </w:r>
      <w:r w:rsidR="00090F7F" w:rsidRPr="00966464">
        <w:rPr>
          <w:rFonts w:ascii="Arial" w:hAnsi="Arial" w:cs="Arial"/>
          <w:sz w:val="24"/>
          <w:szCs w:val="24"/>
        </w:rPr>
        <w:t>equirements are listed in the criteria below:</w:t>
      </w:r>
    </w:p>
    <w:p w14:paraId="2F0B7A60" w14:textId="6085855E" w:rsidR="00090F7F" w:rsidRPr="00966464" w:rsidRDefault="00584DFA" w:rsidP="00584DFA">
      <w:pPr>
        <w:pStyle w:val="ListParagraph"/>
        <w:numPr>
          <w:ilvl w:val="0"/>
          <w:numId w:val="3"/>
        </w:numPr>
        <w:rPr>
          <w:rFonts w:ascii="Arial" w:hAnsi="Arial" w:cs="Arial"/>
          <w:sz w:val="24"/>
          <w:szCs w:val="24"/>
        </w:rPr>
      </w:pPr>
      <w:r w:rsidRPr="00966464">
        <w:rPr>
          <w:rFonts w:ascii="Arial" w:hAnsi="Arial" w:cs="Arial"/>
          <w:sz w:val="24"/>
          <w:szCs w:val="24"/>
        </w:rPr>
        <w:t>Environmental sustainability</w:t>
      </w:r>
      <w:r w:rsidR="001A1F47" w:rsidRPr="00966464">
        <w:rPr>
          <w:rFonts w:ascii="Arial" w:hAnsi="Arial" w:cs="Arial"/>
          <w:sz w:val="24"/>
          <w:szCs w:val="24"/>
        </w:rPr>
        <w:t xml:space="preserve">: The aquaculture practices should not significantly disrupt </w:t>
      </w:r>
      <w:r w:rsidR="008342B9" w:rsidRPr="00966464">
        <w:rPr>
          <w:rFonts w:ascii="Arial" w:hAnsi="Arial" w:cs="Arial"/>
          <w:sz w:val="24"/>
          <w:szCs w:val="24"/>
        </w:rPr>
        <w:t>the ecosystem, cause loss of biodiversity, or cause substantial pollution (World Bank, 2014).</w:t>
      </w:r>
    </w:p>
    <w:p w14:paraId="7A837444" w14:textId="1F45123F" w:rsidR="008342B9" w:rsidRPr="00966464" w:rsidRDefault="008342B9" w:rsidP="00584DFA">
      <w:pPr>
        <w:pStyle w:val="ListParagraph"/>
        <w:numPr>
          <w:ilvl w:val="0"/>
          <w:numId w:val="3"/>
        </w:numPr>
        <w:rPr>
          <w:rFonts w:ascii="Arial" w:hAnsi="Arial" w:cs="Arial"/>
          <w:sz w:val="24"/>
          <w:szCs w:val="24"/>
        </w:rPr>
      </w:pPr>
      <w:r w:rsidRPr="00966464">
        <w:rPr>
          <w:rFonts w:ascii="Arial" w:hAnsi="Arial" w:cs="Arial"/>
          <w:sz w:val="24"/>
          <w:szCs w:val="24"/>
        </w:rPr>
        <w:t xml:space="preserve">Economic sustainability: </w:t>
      </w:r>
      <w:r w:rsidR="00A20D43" w:rsidRPr="00966464">
        <w:rPr>
          <w:rFonts w:ascii="Arial" w:hAnsi="Arial" w:cs="Arial"/>
          <w:sz w:val="24"/>
          <w:szCs w:val="24"/>
        </w:rPr>
        <w:t>The aquaculture practices should be a practical and feasible long-term business venture (World Bank, 2014).</w:t>
      </w:r>
    </w:p>
    <w:p w14:paraId="37D9BC4D" w14:textId="12552A8B" w:rsidR="00A20D43" w:rsidRPr="00966464" w:rsidRDefault="00A20D43" w:rsidP="00584DFA">
      <w:pPr>
        <w:pStyle w:val="ListParagraph"/>
        <w:numPr>
          <w:ilvl w:val="0"/>
          <w:numId w:val="3"/>
        </w:numPr>
        <w:rPr>
          <w:rFonts w:ascii="Arial" w:hAnsi="Arial" w:cs="Arial"/>
          <w:sz w:val="24"/>
          <w:szCs w:val="24"/>
        </w:rPr>
      </w:pPr>
      <w:r w:rsidRPr="00966464">
        <w:rPr>
          <w:rFonts w:ascii="Arial" w:hAnsi="Arial" w:cs="Arial"/>
          <w:sz w:val="24"/>
          <w:szCs w:val="24"/>
        </w:rPr>
        <w:t xml:space="preserve">Social sustainability: </w:t>
      </w:r>
      <w:r w:rsidR="00ED0B06" w:rsidRPr="00966464">
        <w:rPr>
          <w:rFonts w:ascii="Arial" w:hAnsi="Arial" w:cs="Arial"/>
          <w:sz w:val="24"/>
          <w:szCs w:val="24"/>
        </w:rPr>
        <w:t xml:space="preserve">The aquaculture practices should be socially responsible and benefit the communities it is involved in (World Bank, 2014). </w:t>
      </w:r>
    </w:p>
    <w:p w14:paraId="684DD68F" w14:textId="46C99F4B" w:rsidR="00021894" w:rsidRPr="00966464" w:rsidRDefault="00F3534D" w:rsidP="00875F49">
      <w:pPr>
        <w:ind w:firstLine="360"/>
        <w:rPr>
          <w:rFonts w:ascii="Arial" w:hAnsi="Arial" w:cs="Arial"/>
          <w:sz w:val="24"/>
          <w:szCs w:val="24"/>
        </w:rPr>
      </w:pPr>
      <w:r>
        <w:rPr>
          <w:rFonts w:ascii="Arial" w:hAnsi="Arial" w:cs="Arial"/>
          <w:sz w:val="24"/>
          <w:szCs w:val="24"/>
        </w:rPr>
        <w:lastRenderedPageBreak/>
        <w:t>These</w:t>
      </w:r>
      <w:r w:rsidR="009B3B25" w:rsidRPr="00966464">
        <w:rPr>
          <w:rFonts w:ascii="Arial" w:hAnsi="Arial" w:cs="Arial"/>
          <w:sz w:val="24"/>
          <w:szCs w:val="24"/>
        </w:rPr>
        <w:t xml:space="preserve"> criteria</w:t>
      </w:r>
      <w:r w:rsidR="00021894" w:rsidRPr="00966464">
        <w:rPr>
          <w:rFonts w:ascii="Arial" w:hAnsi="Arial" w:cs="Arial"/>
          <w:sz w:val="24"/>
          <w:szCs w:val="24"/>
        </w:rPr>
        <w:t xml:space="preserve"> </w:t>
      </w:r>
      <w:r w:rsidR="009B3B25" w:rsidRPr="00966464">
        <w:rPr>
          <w:rFonts w:ascii="Arial" w:hAnsi="Arial" w:cs="Arial"/>
          <w:sz w:val="24"/>
          <w:szCs w:val="24"/>
        </w:rPr>
        <w:t>are</w:t>
      </w:r>
      <w:r w:rsidR="007B53BC">
        <w:rPr>
          <w:rFonts w:ascii="Arial" w:hAnsi="Arial" w:cs="Arial"/>
          <w:sz w:val="24"/>
          <w:szCs w:val="24"/>
        </w:rPr>
        <w:t xml:space="preserve"> generally accepted </w:t>
      </w:r>
      <w:r w:rsidR="00021894" w:rsidRPr="00966464">
        <w:rPr>
          <w:rFonts w:ascii="Arial" w:hAnsi="Arial" w:cs="Arial"/>
          <w:sz w:val="24"/>
          <w:szCs w:val="24"/>
        </w:rPr>
        <w:t>as a way to define s</w:t>
      </w:r>
      <w:r w:rsidR="007B53BC">
        <w:rPr>
          <w:rFonts w:ascii="Arial" w:hAnsi="Arial" w:cs="Arial"/>
          <w:sz w:val="24"/>
          <w:szCs w:val="24"/>
        </w:rPr>
        <w:t>ustainable aquaculture. D</w:t>
      </w:r>
      <w:r w:rsidR="00021894" w:rsidRPr="00966464">
        <w:rPr>
          <w:rFonts w:ascii="Arial" w:hAnsi="Arial" w:cs="Arial"/>
          <w:sz w:val="24"/>
          <w:szCs w:val="24"/>
        </w:rPr>
        <w:t>ue to the many variations in types of aquaculture</w:t>
      </w:r>
      <w:r w:rsidR="00875F49" w:rsidRPr="00966464">
        <w:rPr>
          <w:rFonts w:ascii="Arial" w:hAnsi="Arial" w:cs="Arial"/>
          <w:sz w:val="24"/>
          <w:szCs w:val="24"/>
        </w:rPr>
        <w:t xml:space="preserve"> and aquaculture setups</w:t>
      </w:r>
      <w:r w:rsidR="00021894" w:rsidRPr="00966464">
        <w:rPr>
          <w:rFonts w:ascii="Arial" w:hAnsi="Arial" w:cs="Arial"/>
          <w:sz w:val="24"/>
          <w:szCs w:val="24"/>
        </w:rPr>
        <w:t xml:space="preserve">, the specificities of the criteria </w:t>
      </w:r>
      <w:r w:rsidR="007B53BC">
        <w:rPr>
          <w:rFonts w:ascii="Arial" w:hAnsi="Arial" w:cs="Arial"/>
          <w:sz w:val="24"/>
          <w:szCs w:val="24"/>
        </w:rPr>
        <w:t xml:space="preserve">may </w:t>
      </w:r>
      <w:r w:rsidR="00021894" w:rsidRPr="00966464">
        <w:rPr>
          <w:rFonts w:ascii="Arial" w:hAnsi="Arial" w:cs="Arial"/>
          <w:sz w:val="24"/>
          <w:szCs w:val="24"/>
        </w:rPr>
        <w:t xml:space="preserve">vary </w:t>
      </w:r>
      <w:r w:rsidR="007B53BC">
        <w:rPr>
          <w:rFonts w:ascii="Arial" w:hAnsi="Arial" w:cs="Arial"/>
          <w:sz w:val="24"/>
          <w:szCs w:val="24"/>
        </w:rPr>
        <w:t xml:space="preserve">locally </w:t>
      </w:r>
      <w:r w:rsidR="00021894" w:rsidRPr="00966464">
        <w:rPr>
          <w:rFonts w:ascii="Arial" w:hAnsi="Arial" w:cs="Arial"/>
          <w:sz w:val="24"/>
          <w:szCs w:val="24"/>
        </w:rPr>
        <w:t xml:space="preserve">depending on aspects </w:t>
      </w:r>
      <w:r w:rsidR="00EA177D" w:rsidRPr="00966464">
        <w:rPr>
          <w:rFonts w:ascii="Arial" w:hAnsi="Arial" w:cs="Arial"/>
          <w:sz w:val="24"/>
          <w:szCs w:val="24"/>
        </w:rPr>
        <w:t>such as</w:t>
      </w:r>
      <w:r w:rsidR="00021894" w:rsidRPr="00966464">
        <w:rPr>
          <w:rFonts w:ascii="Arial" w:hAnsi="Arial" w:cs="Arial"/>
          <w:sz w:val="24"/>
          <w:szCs w:val="24"/>
        </w:rPr>
        <w:t xml:space="preserve"> location, species, and </w:t>
      </w:r>
      <w:r w:rsidR="007B53BC">
        <w:rPr>
          <w:rFonts w:ascii="Arial" w:hAnsi="Arial" w:cs="Arial"/>
          <w:sz w:val="24"/>
          <w:szCs w:val="24"/>
        </w:rPr>
        <w:t>local legislation</w:t>
      </w:r>
      <w:r w:rsidR="009579CE">
        <w:rPr>
          <w:rFonts w:ascii="Arial" w:hAnsi="Arial" w:cs="Arial"/>
          <w:sz w:val="24"/>
          <w:szCs w:val="24"/>
        </w:rPr>
        <w:t xml:space="preserve"> (World Bank, 2014)</w:t>
      </w:r>
      <w:r w:rsidR="00EA177D" w:rsidRPr="00966464">
        <w:rPr>
          <w:rFonts w:ascii="Arial" w:hAnsi="Arial" w:cs="Arial"/>
          <w:sz w:val="24"/>
          <w:szCs w:val="24"/>
        </w:rPr>
        <w:t xml:space="preserve">. </w:t>
      </w:r>
    </w:p>
    <w:p w14:paraId="5A1A8048" w14:textId="261BDD19" w:rsidR="00222820" w:rsidRDefault="00E3526B" w:rsidP="00A946FB">
      <w:pPr>
        <w:ind w:firstLine="360"/>
        <w:rPr>
          <w:rFonts w:ascii="Arial" w:hAnsi="Arial" w:cs="Arial"/>
          <w:sz w:val="24"/>
          <w:szCs w:val="24"/>
          <w:highlight w:val="yellow"/>
        </w:rPr>
      </w:pPr>
      <w:r w:rsidRPr="00966464">
        <w:rPr>
          <w:rFonts w:ascii="Arial" w:hAnsi="Arial" w:cs="Arial"/>
          <w:sz w:val="24"/>
          <w:szCs w:val="24"/>
        </w:rPr>
        <w:t xml:space="preserve">In aquaculture, both monoculture and </w:t>
      </w:r>
      <w:r w:rsidR="0005193C" w:rsidRPr="00966464">
        <w:rPr>
          <w:rFonts w:ascii="Arial" w:hAnsi="Arial" w:cs="Arial"/>
          <w:sz w:val="24"/>
          <w:szCs w:val="24"/>
        </w:rPr>
        <w:t xml:space="preserve">integrated </w:t>
      </w:r>
      <w:r w:rsidR="0078287D">
        <w:rPr>
          <w:rFonts w:ascii="Arial" w:hAnsi="Arial" w:cs="Arial"/>
          <w:sz w:val="24"/>
          <w:szCs w:val="24"/>
        </w:rPr>
        <w:t>multitrophic aquacul</w:t>
      </w:r>
      <w:r w:rsidRPr="00966464">
        <w:rPr>
          <w:rFonts w:ascii="Arial" w:hAnsi="Arial" w:cs="Arial"/>
          <w:sz w:val="24"/>
          <w:szCs w:val="24"/>
        </w:rPr>
        <w:t xml:space="preserve">ture </w:t>
      </w:r>
      <w:r w:rsidR="0005193C" w:rsidRPr="00966464">
        <w:rPr>
          <w:rFonts w:ascii="Arial" w:hAnsi="Arial" w:cs="Arial"/>
          <w:sz w:val="24"/>
          <w:szCs w:val="24"/>
        </w:rPr>
        <w:t xml:space="preserve">(IMTA) </w:t>
      </w:r>
      <w:r w:rsidRPr="00966464">
        <w:rPr>
          <w:rFonts w:ascii="Arial" w:hAnsi="Arial" w:cs="Arial"/>
          <w:sz w:val="24"/>
          <w:szCs w:val="24"/>
        </w:rPr>
        <w:t>systems have been utilized and studied. Monoculture aquaculture systems are aquaculture setups in which only one species is farmed</w:t>
      </w:r>
      <w:r w:rsidR="00D11471">
        <w:rPr>
          <w:rFonts w:ascii="Arial" w:hAnsi="Arial" w:cs="Arial"/>
          <w:sz w:val="24"/>
          <w:szCs w:val="24"/>
        </w:rPr>
        <w:t xml:space="preserve"> (Trivedi, n.d.)</w:t>
      </w:r>
      <w:r w:rsidR="002D10C8" w:rsidRPr="00966464">
        <w:rPr>
          <w:rFonts w:ascii="Arial" w:hAnsi="Arial" w:cs="Arial"/>
          <w:sz w:val="24"/>
          <w:szCs w:val="24"/>
        </w:rPr>
        <w:t>.</w:t>
      </w:r>
      <w:r w:rsidR="004F04C1" w:rsidRPr="00966464">
        <w:rPr>
          <w:rFonts w:ascii="Arial" w:hAnsi="Arial" w:cs="Arial"/>
          <w:sz w:val="24"/>
          <w:szCs w:val="24"/>
        </w:rPr>
        <w:t xml:space="preserve"> </w:t>
      </w:r>
      <w:r w:rsidR="004F04C1" w:rsidRPr="002A5E62">
        <w:rPr>
          <w:rFonts w:ascii="Arial" w:hAnsi="Arial" w:cs="Arial"/>
          <w:sz w:val="24"/>
          <w:szCs w:val="24"/>
        </w:rPr>
        <w:t>Monoculture systems allow th</w:t>
      </w:r>
      <w:r w:rsidR="005B0949">
        <w:rPr>
          <w:rFonts w:ascii="Arial" w:hAnsi="Arial" w:cs="Arial"/>
          <w:sz w:val="24"/>
          <w:szCs w:val="24"/>
        </w:rPr>
        <w:t>e farmer to focus their efforts</w:t>
      </w:r>
      <w:r w:rsidR="00C7639A" w:rsidRPr="002A5E62">
        <w:rPr>
          <w:rFonts w:ascii="Arial" w:hAnsi="Arial" w:cs="Arial"/>
          <w:sz w:val="24"/>
          <w:szCs w:val="24"/>
        </w:rPr>
        <w:t xml:space="preserve"> </w:t>
      </w:r>
      <w:r w:rsidR="004F04C1" w:rsidRPr="002A5E62">
        <w:rPr>
          <w:rFonts w:ascii="Arial" w:hAnsi="Arial" w:cs="Arial"/>
          <w:sz w:val="24"/>
          <w:szCs w:val="24"/>
        </w:rPr>
        <w:t xml:space="preserve">on producing a larger yield of a specific species </w:t>
      </w:r>
      <w:r w:rsidR="00B1731E" w:rsidRPr="002A5E62">
        <w:rPr>
          <w:rFonts w:ascii="Arial" w:hAnsi="Arial" w:cs="Arial"/>
          <w:sz w:val="24"/>
          <w:szCs w:val="24"/>
        </w:rPr>
        <w:t xml:space="preserve">to maximise </w:t>
      </w:r>
      <w:r w:rsidR="004F04C1" w:rsidRPr="002A5E62">
        <w:rPr>
          <w:rFonts w:ascii="Arial" w:hAnsi="Arial" w:cs="Arial"/>
          <w:sz w:val="24"/>
          <w:szCs w:val="24"/>
        </w:rPr>
        <w:t>profits</w:t>
      </w:r>
      <w:r w:rsidR="005B0949">
        <w:rPr>
          <w:rFonts w:ascii="Arial" w:hAnsi="Arial" w:cs="Arial"/>
          <w:sz w:val="24"/>
          <w:szCs w:val="24"/>
        </w:rPr>
        <w:t>,</w:t>
      </w:r>
      <w:r w:rsidR="002A5E62" w:rsidRPr="002A5E62">
        <w:rPr>
          <w:rFonts w:ascii="Arial" w:hAnsi="Arial" w:cs="Arial"/>
          <w:sz w:val="24"/>
          <w:szCs w:val="24"/>
        </w:rPr>
        <w:t xml:space="preserve"> </w:t>
      </w:r>
      <w:r w:rsidR="005B0949">
        <w:rPr>
          <w:rFonts w:ascii="Arial" w:hAnsi="Arial" w:cs="Arial"/>
          <w:sz w:val="24"/>
          <w:szCs w:val="24"/>
        </w:rPr>
        <w:t>and</w:t>
      </w:r>
      <w:r w:rsidR="002A5E62" w:rsidRPr="002A5E62">
        <w:rPr>
          <w:rFonts w:ascii="Arial" w:hAnsi="Arial" w:cs="Arial"/>
          <w:sz w:val="24"/>
          <w:szCs w:val="24"/>
        </w:rPr>
        <w:t xml:space="preserve"> comprise a large portion of the aquaculture industry (Alcott, 2018)</w:t>
      </w:r>
      <w:r w:rsidR="004F04C1" w:rsidRPr="002A5E62">
        <w:rPr>
          <w:rFonts w:ascii="Arial" w:hAnsi="Arial" w:cs="Arial"/>
          <w:sz w:val="24"/>
          <w:szCs w:val="24"/>
        </w:rPr>
        <w:t>.</w:t>
      </w:r>
      <w:r w:rsidR="002D10C8" w:rsidRPr="00966464">
        <w:rPr>
          <w:rFonts w:ascii="Arial" w:hAnsi="Arial" w:cs="Arial"/>
          <w:sz w:val="24"/>
          <w:szCs w:val="24"/>
        </w:rPr>
        <w:t xml:space="preserve"> </w:t>
      </w:r>
      <w:r w:rsidR="0005193C" w:rsidRPr="00966464">
        <w:rPr>
          <w:rFonts w:ascii="Arial" w:hAnsi="Arial" w:cs="Arial"/>
          <w:sz w:val="24"/>
          <w:szCs w:val="24"/>
        </w:rPr>
        <w:t>IMTA</w:t>
      </w:r>
      <w:r w:rsidRPr="00966464">
        <w:rPr>
          <w:rFonts w:ascii="Arial" w:hAnsi="Arial" w:cs="Arial"/>
          <w:sz w:val="24"/>
          <w:szCs w:val="24"/>
        </w:rPr>
        <w:t xml:space="preserve"> systems are setups in which multiple organisms from different trophic levels are farmed </w:t>
      </w:r>
      <w:r w:rsidR="007B53BC">
        <w:rPr>
          <w:rFonts w:ascii="Arial" w:hAnsi="Arial" w:cs="Arial"/>
          <w:sz w:val="24"/>
          <w:szCs w:val="24"/>
        </w:rPr>
        <w:t xml:space="preserve">(see Figure 1) </w:t>
      </w:r>
      <w:r w:rsidR="001535FB">
        <w:rPr>
          <w:rFonts w:ascii="Arial" w:hAnsi="Arial" w:cs="Arial"/>
          <w:sz w:val="24"/>
          <w:szCs w:val="24"/>
        </w:rPr>
        <w:t>(Correia</w:t>
      </w:r>
      <w:r w:rsidR="007567FE">
        <w:rPr>
          <w:rFonts w:ascii="Arial" w:hAnsi="Arial" w:cs="Arial"/>
          <w:sz w:val="24"/>
          <w:szCs w:val="24"/>
        </w:rPr>
        <w:t xml:space="preserve"> et al.</w:t>
      </w:r>
      <w:r w:rsidR="001535FB">
        <w:rPr>
          <w:rFonts w:ascii="Arial" w:hAnsi="Arial" w:cs="Arial"/>
          <w:sz w:val="24"/>
          <w:szCs w:val="24"/>
        </w:rPr>
        <w:t>, 2020)</w:t>
      </w:r>
      <w:r w:rsidR="00A07228">
        <w:rPr>
          <w:rFonts w:ascii="Arial" w:hAnsi="Arial" w:cs="Arial"/>
          <w:sz w:val="24"/>
          <w:szCs w:val="24"/>
        </w:rPr>
        <w:t xml:space="preserve">. An example of an IMTA farm is </w:t>
      </w:r>
      <w:r w:rsidR="0005193C" w:rsidRPr="00966464">
        <w:rPr>
          <w:rFonts w:ascii="Arial" w:hAnsi="Arial" w:cs="Arial"/>
          <w:sz w:val="24"/>
          <w:szCs w:val="24"/>
        </w:rPr>
        <w:t xml:space="preserve">farming salmon, kelp, </w:t>
      </w:r>
      <w:r w:rsidR="004C738C" w:rsidRPr="00966464">
        <w:rPr>
          <w:rFonts w:ascii="Arial" w:hAnsi="Arial" w:cs="Arial"/>
          <w:sz w:val="24"/>
          <w:szCs w:val="24"/>
        </w:rPr>
        <w:t>oysters</w:t>
      </w:r>
      <w:r w:rsidR="004B7BD3" w:rsidRPr="00966464">
        <w:rPr>
          <w:rFonts w:ascii="Arial" w:hAnsi="Arial" w:cs="Arial"/>
          <w:sz w:val="24"/>
          <w:szCs w:val="24"/>
        </w:rPr>
        <w:t>, and sea cucumbers</w:t>
      </w:r>
      <w:r w:rsidR="0005193C" w:rsidRPr="00966464">
        <w:rPr>
          <w:rFonts w:ascii="Arial" w:hAnsi="Arial" w:cs="Arial"/>
          <w:sz w:val="24"/>
          <w:szCs w:val="24"/>
        </w:rPr>
        <w:t xml:space="preserve"> together</w:t>
      </w:r>
      <w:r w:rsidR="00A07228">
        <w:rPr>
          <w:rFonts w:ascii="Arial" w:hAnsi="Arial" w:cs="Arial"/>
          <w:sz w:val="24"/>
          <w:szCs w:val="24"/>
        </w:rPr>
        <w:t>,</w:t>
      </w:r>
      <w:r w:rsidR="0005193C" w:rsidRPr="00966464">
        <w:rPr>
          <w:rFonts w:ascii="Arial" w:hAnsi="Arial" w:cs="Arial"/>
          <w:sz w:val="24"/>
          <w:szCs w:val="24"/>
        </w:rPr>
        <w:t xml:space="preserve"> where </w:t>
      </w:r>
      <w:r w:rsidR="004B7BD3" w:rsidRPr="00966464">
        <w:rPr>
          <w:rFonts w:ascii="Arial" w:hAnsi="Arial" w:cs="Arial"/>
          <w:sz w:val="24"/>
          <w:szCs w:val="24"/>
        </w:rPr>
        <w:t xml:space="preserve">dissolved </w:t>
      </w:r>
      <w:r w:rsidR="002A4195" w:rsidRPr="00966464">
        <w:rPr>
          <w:rFonts w:ascii="Arial" w:hAnsi="Arial" w:cs="Arial"/>
          <w:sz w:val="24"/>
          <w:szCs w:val="24"/>
        </w:rPr>
        <w:t xml:space="preserve">inorganic nutrient </w:t>
      </w:r>
      <w:r w:rsidR="0005193C" w:rsidRPr="00966464">
        <w:rPr>
          <w:rFonts w:ascii="Arial" w:hAnsi="Arial" w:cs="Arial"/>
          <w:sz w:val="24"/>
          <w:szCs w:val="24"/>
        </w:rPr>
        <w:t xml:space="preserve">waste from </w:t>
      </w:r>
      <w:r w:rsidR="00A07228">
        <w:rPr>
          <w:rFonts w:ascii="Arial" w:hAnsi="Arial" w:cs="Arial"/>
          <w:sz w:val="24"/>
          <w:szCs w:val="24"/>
        </w:rPr>
        <w:t xml:space="preserve">the </w:t>
      </w:r>
      <w:r w:rsidR="0005193C" w:rsidRPr="00966464">
        <w:rPr>
          <w:rFonts w:ascii="Arial" w:hAnsi="Arial" w:cs="Arial"/>
          <w:sz w:val="24"/>
          <w:szCs w:val="24"/>
        </w:rPr>
        <w:t>salmon</w:t>
      </w:r>
      <w:r w:rsidR="00677E12" w:rsidRPr="00966464">
        <w:rPr>
          <w:rFonts w:ascii="Arial" w:hAnsi="Arial" w:cs="Arial"/>
          <w:sz w:val="24"/>
          <w:szCs w:val="24"/>
        </w:rPr>
        <w:t xml:space="preserve"> is </w:t>
      </w:r>
      <w:r w:rsidR="002A4195" w:rsidRPr="00966464">
        <w:rPr>
          <w:rFonts w:ascii="Arial" w:hAnsi="Arial" w:cs="Arial"/>
          <w:sz w:val="24"/>
          <w:szCs w:val="24"/>
        </w:rPr>
        <w:t>incorporated into</w:t>
      </w:r>
      <w:r w:rsidR="00677E12" w:rsidRPr="00966464">
        <w:rPr>
          <w:rFonts w:ascii="Arial" w:hAnsi="Arial" w:cs="Arial"/>
          <w:sz w:val="24"/>
          <w:szCs w:val="24"/>
        </w:rPr>
        <w:t xml:space="preserve"> the kelp</w:t>
      </w:r>
      <w:r w:rsidR="002A4195" w:rsidRPr="00966464">
        <w:rPr>
          <w:rFonts w:ascii="Arial" w:hAnsi="Arial" w:cs="Arial"/>
          <w:sz w:val="24"/>
          <w:szCs w:val="24"/>
        </w:rPr>
        <w:t>’s biomass</w:t>
      </w:r>
      <w:r w:rsidR="004B7BD3" w:rsidRPr="00966464">
        <w:rPr>
          <w:rFonts w:ascii="Arial" w:hAnsi="Arial" w:cs="Arial"/>
          <w:sz w:val="24"/>
          <w:szCs w:val="24"/>
        </w:rPr>
        <w:t>,</w:t>
      </w:r>
      <w:r w:rsidR="00677E12" w:rsidRPr="00966464">
        <w:rPr>
          <w:rFonts w:ascii="Arial" w:hAnsi="Arial" w:cs="Arial"/>
          <w:sz w:val="24"/>
          <w:szCs w:val="24"/>
        </w:rPr>
        <w:t xml:space="preserve"> </w:t>
      </w:r>
      <w:r w:rsidR="004B7BD3" w:rsidRPr="00966464">
        <w:rPr>
          <w:rFonts w:ascii="Arial" w:hAnsi="Arial" w:cs="Arial"/>
          <w:sz w:val="24"/>
          <w:szCs w:val="24"/>
        </w:rPr>
        <w:t xml:space="preserve">smaller </w:t>
      </w:r>
      <w:r w:rsidR="002A4195" w:rsidRPr="00966464">
        <w:rPr>
          <w:rFonts w:ascii="Arial" w:hAnsi="Arial" w:cs="Arial"/>
          <w:sz w:val="24"/>
          <w:szCs w:val="24"/>
        </w:rPr>
        <w:t xml:space="preserve">organic particulate waste is absorbed by </w:t>
      </w:r>
      <w:r w:rsidR="00A07228">
        <w:rPr>
          <w:rFonts w:ascii="Arial" w:hAnsi="Arial" w:cs="Arial"/>
          <w:sz w:val="24"/>
          <w:szCs w:val="24"/>
        </w:rPr>
        <w:t xml:space="preserve">the </w:t>
      </w:r>
      <w:r w:rsidR="004C738C" w:rsidRPr="00966464">
        <w:rPr>
          <w:rFonts w:ascii="Arial" w:hAnsi="Arial" w:cs="Arial"/>
          <w:sz w:val="24"/>
          <w:szCs w:val="24"/>
        </w:rPr>
        <w:t>oysters</w:t>
      </w:r>
      <w:r w:rsidR="004B7BD3" w:rsidRPr="00966464">
        <w:rPr>
          <w:rFonts w:ascii="Arial" w:hAnsi="Arial" w:cs="Arial"/>
          <w:sz w:val="24"/>
          <w:szCs w:val="24"/>
        </w:rPr>
        <w:t xml:space="preserve">, and larger organic particulate </w:t>
      </w:r>
      <w:r w:rsidR="003E1C11" w:rsidRPr="00966464">
        <w:rPr>
          <w:rFonts w:ascii="Arial" w:hAnsi="Arial" w:cs="Arial"/>
          <w:sz w:val="24"/>
          <w:szCs w:val="24"/>
        </w:rPr>
        <w:t xml:space="preserve">waste is consumed by </w:t>
      </w:r>
      <w:r w:rsidR="00A07228">
        <w:rPr>
          <w:rFonts w:ascii="Arial" w:hAnsi="Arial" w:cs="Arial"/>
          <w:sz w:val="24"/>
          <w:szCs w:val="24"/>
        </w:rPr>
        <w:t xml:space="preserve">the </w:t>
      </w:r>
      <w:r w:rsidR="003E1C11" w:rsidRPr="00966464">
        <w:rPr>
          <w:rFonts w:ascii="Arial" w:hAnsi="Arial" w:cs="Arial"/>
          <w:sz w:val="24"/>
          <w:szCs w:val="24"/>
        </w:rPr>
        <w:t>sea cucumbers</w:t>
      </w:r>
      <w:r w:rsidR="00A07228">
        <w:rPr>
          <w:rFonts w:ascii="Arial" w:hAnsi="Arial" w:cs="Arial"/>
          <w:sz w:val="24"/>
          <w:szCs w:val="24"/>
        </w:rPr>
        <w:t>.</w:t>
      </w:r>
      <w:r w:rsidR="00A4664E">
        <w:rPr>
          <w:rFonts w:ascii="Arial" w:hAnsi="Arial" w:cs="Arial"/>
          <w:sz w:val="24"/>
          <w:szCs w:val="24"/>
        </w:rPr>
        <w:t xml:space="preserve"> </w:t>
      </w:r>
      <w:r w:rsidR="00F3534D">
        <w:rPr>
          <w:rFonts w:ascii="Arial" w:hAnsi="Arial" w:cs="Arial"/>
          <w:sz w:val="24"/>
          <w:szCs w:val="24"/>
        </w:rPr>
        <w:t>This reduces the release of nutrients, namely nitrates and phosphates, that can cause issues like eutrophication and dead zones when released in excess.</w:t>
      </w:r>
    </w:p>
    <w:p w14:paraId="74A5CAE6" w14:textId="1765C71A" w:rsidR="00E81B99" w:rsidRDefault="005069AD" w:rsidP="00E81B99">
      <w:pPr>
        <w:ind w:firstLine="360"/>
        <w:jc w:val="center"/>
        <w:rPr>
          <w:rFonts w:ascii="Arial" w:hAnsi="Arial" w:cs="Arial"/>
          <w:sz w:val="24"/>
          <w:szCs w:val="24"/>
        </w:rPr>
      </w:pPr>
      <w:r>
        <w:rPr>
          <w:rFonts w:ascii="Arial" w:hAnsi="Arial" w:cs="Arial"/>
          <w:noProof/>
          <w:sz w:val="24"/>
          <w:szCs w:val="24"/>
          <w:lang w:val="en-US"/>
        </w:rPr>
        <w:drawing>
          <wp:inline distT="0" distB="0" distL="0" distR="0" wp14:anchorId="36DD94C7" wp14:editId="34F7DC03">
            <wp:extent cx="3734435" cy="2800826"/>
            <wp:effectExtent l="0" t="0" r="0" b="0"/>
            <wp:docPr id="1" name="Picture 1" descr="../Conceptual-diagram-of-an-integrated-multitrophic-aquaculture-IMTA-operation-inclu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ptual-diagram-of-an-integrated-multitrophic-aquaculture-IMTA-operation-includi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6826" cy="2825119"/>
                    </a:xfrm>
                    <a:prstGeom prst="rect">
                      <a:avLst/>
                    </a:prstGeom>
                    <a:noFill/>
                    <a:ln>
                      <a:noFill/>
                    </a:ln>
                  </pic:spPr>
                </pic:pic>
              </a:graphicData>
            </a:graphic>
          </wp:inline>
        </w:drawing>
      </w:r>
    </w:p>
    <w:p w14:paraId="2D482B92" w14:textId="0CC91655" w:rsidR="00301A6E" w:rsidRPr="00A4664E" w:rsidRDefault="00126D9F" w:rsidP="00075D2A">
      <w:pPr>
        <w:ind w:left="360" w:firstLine="720"/>
        <w:jc w:val="center"/>
        <w:rPr>
          <w:rFonts w:ascii="Arial" w:hAnsi="Arial" w:cs="Arial"/>
        </w:rPr>
      </w:pPr>
      <w:r w:rsidRPr="00A4664E">
        <w:rPr>
          <w:rFonts w:ascii="Arial" w:hAnsi="Arial" w:cs="Arial"/>
        </w:rPr>
        <w:t xml:space="preserve">      </w:t>
      </w:r>
      <w:r w:rsidR="007B53BC">
        <w:rPr>
          <w:rFonts w:ascii="Arial" w:hAnsi="Arial" w:cs="Arial"/>
        </w:rPr>
        <w:t>F</w:t>
      </w:r>
      <w:r w:rsidR="00301A6E" w:rsidRPr="00A4664E">
        <w:rPr>
          <w:rFonts w:ascii="Arial" w:hAnsi="Arial" w:cs="Arial"/>
        </w:rPr>
        <w:t xml:space="preserve">igure 1: </w:t>
      </w:r>
      <w:r w:rsidR="00A4664E" w:rsidRPr="00A4664E">
        <w:rPr>
          <w:rFonts w:ascii="Arial" w:hAnsi="Arial" w:cs="Arial"/>
        </w:rPr>
        <w:t xml:space="preserve">diagram outlining </w:t>
      </w:r>
      <w:r w:rsidR="00A4664E">
        <w:rPr>
          <w:rFonts w:ascii="Arial" w:hAnsi="Arial" w:cs="Arial"/>
        </w:rPr>
        <w:t xml:space="preserve">an </w:t>
      </w:r>
      <w:r w:rsidR="00A4664E" w:rsidRPr="00A4664E">
        <w:rPr>
          <w:rFonts w:ascii="Arial" w:hAnsi="Arial" w:cs="Arial"/>
        </w:rPr>
        <w:t xml:space="preserve">IMTA system </w:t>
      </w:r>
      <w:r w:rsidRPr="00A4664E">
        <w:rPr>
          <w:rFonts w:ascii="Arial" w:hAnsi="Arial" w:cs="Arial"/>
        </w:rPr>
        <w:t>(POM = particulate organic matter, DIN = dissolved inorganic nutrients) (Chopin et al., 2008)</w:t>
      </w:r>
    </w:p>
    <w:p w14:paraId="514EC1A8" w14:textId="758262F9" w:rsidR="00AA7FE5" w:rsidRPr="00966464" w:rsidRDefault="00335951" w:rsidP="00F3534D">
      <w:pPr>
        <w:ind w:firstLine="360"/>
        <w:rPr>
          <w:rFonts w:ascii="Arial" w:hAnsi="Arial" w:cs="Arial"/>
          <w:sz w:val="24"/>
          <w:szCs w:val="24"/>
        </w:rPr>
      </w:pPr>
      <w:r w:rsidRPr="00966464">
        <w:rPr>
          <w:rFonts w:ascii="Arial" w:hAnsi="Arial" w:cs="Arial"/>
          <w:sz w:val="24"/>
          <w:szCs w:val="24"/>
        </w:rPr>
        <w:t>Monoculture aquaculture and IMTA were chosen as the focus of this analysis as monocultures are very prevalent in aquaculture</w:t>
      </w:r>
      <w:r w:rsidR="00044DCF">
        <w:rPr>
          <w:rFonts w:ascii="Arial" w:hAnsi="Arial" w:cs="Arial"/>
          <w:sz w:val="24"/>
          <w:szCs w:val="24"/>
        </w:rPr>
        <w:t xml:space="preserve"> </w:t>
      </w:r>
      <w:r w:rsidRPr="00966464">
        <w:rPr>
          <w:rFonts w:ascii="Arial" w:hAnsi="Arial" w:cs="Arial"/>
          <w:sz w:val="24"/>
          <w:szCs w:val="24"/>
        </w:rPr>
        <w:t xml:space="preserve">and IMTA has received more attention in recent years due to its potential </w:t>
      </w:r>
      <w:r w:rsidR="008E1CF6">
        <w:rPr>
          <w:rFonts w:ascii="Arial" w:hAnsi="Arial" w:cs="Arial"/>
          <w:sz w:val="24"/>
          <w:szCs w:val="24"/>
        </w:rPr>
        <w:t>to mitigate the effects of excess nutrients in aquatic ecosystems</w:t>
      </w:r>
      <w:r w:rsidR="007622C3">
        <w:rPr>
          <w:rFonts w:ascii="Arial" w:hAnsi="Arial" w:cs="Arial"/>
          <w:sz w:val="24"/>
          <w:szCs w:val="24"/>
        </w:rPr>
        <w:t>. T</w:t>
      </w:r>
      <w:r w:rsidR="004C31E1" w:rsidRPr="00966464">
        <w:rPr>
          <w:rFonts w:ascii="Arial" w:hAnsi="Arial" w:cs="Arial"/>
          <w:sz w:val="24"/>
          <w:szCs w:val="24"/>
        </w:rPr>
        <w:t xml:space="preserve">his analysis will </w:t>
      </w:r>
      <w:r w:rsidR="00686CFF">
        <w:rPr>
          <w:rFonts w:ascii="Arial" w:hAnsi="Arial" w:cs="Arial"/>
          <w:sz w:val="24"/>
          <w:szCs w:val="24"/>
        </w:rPr>
        <w:t>compare</w:t>
      </w:r>
      <w:r w:rsidR="004C31E1" w:rsidRPr="00966464">
        <w:rPr>
          <w:rFonts w:ascii="Arial" w:hAnsi="Arial" w:cs="Arial"/>
          <w:sz w:val="24"/>
          <w:szCs w:val="24"/>
        </w:rPr>
        <w:t xml:space="preserve"> </w:t>
      </w:r>
      <w:r w:rsidR="006E78A5" w:rsidRPr="00966464">
        <w:rPr>
          <w:rFonts w:ascii="Arial" w:hAnsi="Arial" w:cs="Arial"/>
          <w:sz w:val="24"/>
          <w:szCs w:val="24"/>
        </w:rPr>
        <w:t>the general b</w:t>
      </w:r>
      <w:r w:rsidR="007B53BC">
        <w:rPr>
          <w:rFonts w:ascii="Arial" w:hAnsi="Arial" w:cs="Arial"/>
          <w:sz w:val="24"/>
          <w:szCs w:val="24"/>
        </w:rPr>
        <w:t>enefits and drawbacks of the</w:t>
      </w:r>
      <w:r w:rsidR="006E78A5" w:rsidRPr="00966464">
        <w:rPr>
          <w:rFonts w:ascii="Arial" w:hAnsi="Arial" w:cs="Arial"/>
          <w:sz w:val="24"/>
          <w:szCs w:val="24"/>
        </w:rPr>
        <w:t xml:space="preserve"> aquaculture methods in relation to the criteria for sustainable aquaculture</w:t>
      </w:r>
      <w:r w:rsidR="00686CFF">
        <w:rPr>
          <w:rFonts w:ascii="Arial" w:hAnsi="Arial" w:cs="Arial"/>
          <w:sz w:val="24"/>
          <w:szCs w:val="24"/>
        </w:rPr>
        <w:t>.</w:t>
      </w:r>
      <w:r w:rsidR="00677E12" w:rsidRPr="00966464">
        <w:rPr>
          <w:rFonts w:ascii="Arial" w:hAnsi="Arial" w:cs="Arial"/>
          <w:sz w:val="24"/>
          <w:szCs w:val="24"/>
        </w:rPr>
        <w:t xml:space="preserve"> </w:t>
      </w:r>
      <w:r w:rsidR="007B53BC">
        <w:rPr>
          <w:rFonts w:ascii="Arial" w:hAnsi="Arial" w:cs="Arial"/>
          <w:sz w:val="24"/>
          <w:szCs w:val="24"/>
        </w:rPr>
        <w:t>As the trophic level cultivated has an impact on monoculture sustainability, where relevant</w:t>
      </w:r>
      <w:r w:rsidR="006453BB">
        <w:rPr>
          <w:rFonts w:ascii="Arial" w:hAnsi="Arial" w:cs="Arial"/>
          <w:sz w:val="24"/>
          <w:szCs w:val="24"/>
        </w:rPr>
        <w:t>,</w:t>
      </w:r>
      <w:r w:rsidR="007B53BC">
        <w:rPr>
          <w:rFonts w:ascii="Arial" w:hAnsi="Arial" w:cs="Arial"/>
          <w:sz w:val="24"/>
          <w:szCs w:val="24"/>
        </w:rPr>
        <w:t xml:space="preserve"> higher and lower trophic level monocultures were distinguished.</w:t>
      </w:r>
    </w:p>
    <w:p w14:paraId="71069E66" w14:textId="77777777" w:rsidR="00966CCE" w:rsidRDefault="00966CCE" w:rsidP="006A7E82">
      <w:pPr>
        <w:rPr>
          <w:rFonts w:ascii="Arial" w:hAnsi="Arial" w:cs="Arial"/>
          <w:b/>
          <w:bCs/>
          <w:sz w:val="24"/>
          <w:szCs w:val="24"/>
        </w:rPr>
      </w:pPr>
    </w:p>
    <w:p w14:paraId="0CE7AC14" w14:textId="028D6AD3" w:rsidR="00EC53AB" w:rsidRPr="0018313C" w:rsidRDefault="00E96411" w:rsidP="006A7E82">
      <w:pPr>
        <w:rPr>
          <w:rFonts w:ascii="Arial" w:hAnsi="Arial" w:cs="Arial"/>
          <w:b/>
          <w:bCs/>
          <w:sz w:val="24"/>
          <w:szCs w:val="24"/>
        </w:rPr>
      </w:pPr>
      <w:r w:rsidRPr="00966464">
        <w:rPr>
          <w:rFonts w:ascii="Arial" w:hAnsi="Arial" w:cs="Arial"/>
          <w:b/>
          <w:bCs/>
          <w:sz w:val="24"/>
          <w:szCs w:val="24"/>
        </w:rPr>
        <w:t>Criterion 1: Environmental Sustainability</w:t>
      </w:r>
      <w:r w:rsidR="008A48D7">
        <w:rPr>
          <w:rFonts w:ascii="Arial" w:hAnsi="Arial" w:cs="Arial"/>
          <w:sz w:val="24"/>
          <w:szCs w:val="24"/>
        </w:rPr>
        <w:t xml:space="preserve"> </w:t>
      </w:r>
    </w:p>
    <w:p w14:paraId="0ED0366C" w14:textId="47527219" w:rsidR="00D8386E" w:rsidRDefault="00E212FE" w:rsidP="002A68C5">
      <w:pPr>
        <w:ind w:firstLine="720"/>
        <w:rPr>
          <w:rFonts w:ascii="Arial" w:hAnsi="Arial" w:cs="Arial"/>
          <w:sz w:val="24"/>
          <w:szCs w:val="24"/>
        </w:rPr>
      </w:pPr>
      <w:r>
        <w:rPr>
          <w:rFonts w:ascii="Arial" w:hAnsi="Arial" w:cs="Arial"/>
          <w:sz w:val="24"/>
          <w:szCs w:val="24"/>
        </w:rPr>
        <w:t>M</w:t>
      </w:r>
      <w:r w:rsidR="00E63DC5" w:rsidRPr="000F1C6E">
        <w:rPr>
          <w:rFonts w:ascii="Arial" w:hAnsi="Arial" w:cs="Arial"/>
          <w:sz w:val="24"/>
          <w:szCs w:val="24"/>
        </w:rPr>
        <w:t>onoc</w:t>
      </w:r>
      <w:r w:rsidR="00442939" w:rsidRPr="000F1C6E">
        <w:rPr>
          <w:rFonts w:ascii="Arial" w:hAnsi="Arial" w:cs="Arial"/>
          <w:sz w:val="24"/>
          <w:szCs w:val="24"/>
        </w:rPr>
        <w:t>ulture aquaculture has faced</w:t>
      </w:r>
      <w:r w:rsidR="00E63DC5" w:rsidRPr="000F1C6E">
        <w:rPr>
          <w:rFonts w:ascii="Arial" w:hAnsi="Arial" w:cs="Arial"/>
          <w:sz w:val="24"/>
          <w:szCs w:val="24"/>
        </w:rPr>
        <w:t xml:space="preserve"> scrutiny over environmental concerns </w:t>
      </w:r>
      <w:r w:rsidR="00F3534D">
        <w:rPr>
          <w:rFonts w:ascii="Arial" w:hAnsi="Arial" w:cs="Arial"/>
          <w:sz w:val="24"/>
          <w:szCs w:val="24"/>
        </w:rPr>
        <w:t xml:space="preserve">including </w:t>
      </w:r>
      <w:r w:rsidR="00C60D13">
        <w:rPr>
          <w:rFonts w:ascii="Arial" w:hAnsi="Arial" w:cs="Arial"/>
          <w:sz w:val="24"/>
          <w:szCs w:val="24"/>
        </w:rPr>
        <w:t xml:space="preserve">its impact on biodiversity </w:t>
      </w:r>
      <w:r w:rsidR="00E63DC5" w:rsidRPr="000F1C6E">
        <w:rPr>
          <w:rFonts w:ascii="Arial" w:hAnsi="Arial" w:cs="Arial"/>
          <w:sz w:val="24"/>
          <w:szCs w:val="24"/>
        </w:rPr>
        <w:t xml:space="preserve">in the last few decades. </w:t>
      </w:r>
      <w:r w:rsidR="007A37D2" w:rsidRPr="000F1C6E">
        <w:rPr>
          <w:rFonts w:ascii="Arial" w:hAnsi="Arial" w:cs="Arial"/>
          <w:sz w:val="24"/>
          <w:szCs w:val="24"/>
        </w:rPr>
        <w:t>One</w:t>
      </w:r>
      <w:r w:rsidR="00550C5E">
        <w:rPr>
          <w:rFonts w:ascii="Arial" w:hAnsi="Arial" w:cs="Arial"/>
          <w:sz w:val="24"/>
          <w:szCs w:val="24"/>
        </w:rPr>
        <w:t xml:space="preserve"> of the primary concerns is </w:t>
      </w:r>
      <w:r w:rsidR="005C3CC6">
        <w:rPr>
          <w:rFonts w:ascii="Arial" w:hAnsi="Arial" w:cs="Arial"/>
          <w:sz w:val="24"/>
          <w:szCs w:val="24"/>
        </w:rPr>
        <w:t xml:space="preserve">nutrient overloading </w:t>
      </w:r>
      <w:r w:rsidR="003E5915" w:rsidRPr="000F1C6E">
        <w:rPr>
          <w:rFonts w:ascii="Arial" w:hAnsi="Arial" w:cs="Arial"/>
          <w:sz w:val="24"/>
          <w:szCs w:val="24"/>
        </w:rPr>
        <w:t xml:space="preserve">from fish </w:t>
      </w:r>
      <w:r w:rsidR="005C3CC6">
        <w:rPr>
          <w:rFonts w:ascii="Arial" w:hAnsi="Arial" w:cs="Arial"/>
          <w:sz w:val="24"/>
          <w:szCs w:val="24"/>
        </w:rPr>
        <w:t xml:space="preserve">monoculture waste </w:t>
      </w:r>
      <w:r w:rsidR="00E31213">
        <w:rPr>
          <w:rFonts w:ascii="Arial" w:hAnsi="Arial" w:cs="Arial"/>
          <w:sz w:val="24"/>
          <w:szCs w:val="24"/>
        </w:rPr>
        <w:t xml:space="preserve">and </w:t>
      </w:r>
      <w:r w:rsidR="00D60A04">
        <w:rPr>
          <w:rFonts w:ascii="Arial" w:hAnsi="Arial" w:cs="Arial"/>
          <w:sz w:val="24"/>
          <w:szCs w:val="24"/>
        </w:rPr>
        <w:t xml:space="preserve">unconsumed </w:t>
      </w:r>
      <w:r w:rsidR="007F386E">
        <w:rPr>
          <w:rFonts w:ascii="Arial" w:hAnsi="Arial" w:cs="Arial"/>
          <w:sz w:val="24"/>
          <w:szCs w:val="24"/>
        </w:rPr>
        <w:t xml:space="preserve">fish </w:t>
      </w:r>
      <w:r w:rsidR="00E31213">
        <w:rPr>
          <w:rFonts w:ascii="Arial" w:hAnsi="Arial" w:cs="Arial"/>
          <w:sz w:val="24"/>
          <w:szCs w:val="24"/>
        </w:rPr>
        <w:t xml:space="preserve">feed </w:t>
      </w:r>
      <w:r w:rsidR="005C3CC6">
        <w:rPr>
          <w:rFonts w:ascii="Arial" w:hAnsi="Arial" w:cs="Arial"/>
          <w:sz w:val="24"/>
          <w:szCs w:val="24"/>
        </w:rPr>
        <w:t>that</w:t>
      </w:r>
      <w:r w:rsidR="003E5915" w:rsidRPr="000F1C6E">
        <w:rPr>
          <w:rFonts w:ascii="Arial" w:hAnsi="Arial" w:cs="Arial"/>
          <w:sz w:val="24"/>
          <w:szCs w:val="24"/>
        </w:rPr>
        <w:t xml:space="preserve"> create</w:t>
      </w:r>
      <w:r w:rsidR="005C3CC6">
        <w:rPr>
          <w:rFonts w:ascii="Arial" w:hAnsi="Arial" w:cs="Arial"/>
          <w:sz w:val="24"/>
          <w:szCs w:val="24"/>
        </w:rPr>
        <w:t>s</w:t>
      </w:r>
      <w:r w:rsidR="003E5915" w:rsidRPr="000F1C6E">
        <w:rPr>
          <w:rFonts w:ascii="Arial" w:hAnsi="Arial" w:cs="Arial"/>
          <w:sz w:val="24"/>
          <w:szCs w:val="24"/>
        </w:rPr>
        <w:t xml:space="preserve"> eutrophic waters and dead zones. </w:t>
      </w:r>
      <w:r w:rsidR="000F1C6E" w:rsidRPr="009F629C">
        <w:rPr>
          <w:rFonts w:ascii="Arial" w:hAnsi="Arial" w:cs="Arial"/>
          <w:sz w:val="24"/>
          <w:szCs w:val="24"/>
        </w:rPr>
        <w:t>Eutrophication occurs when an overload of nutrients such as nitrates and phosphates are intr</w:t>
      </w:r>
      <w:r w:rsidR="00C60D13">
        <w:rPr>
          <w:rFonts w:ascii="Arial" w:hAnsi="Arial" w:cs="Arial"/>
          <w:sz w:val="24"/>
          <w:szCs w:val="24"/>
        </w:rPr>
        <w:t>oduced into a body of water. The nutrients</w:t>
      </w:r>
      <w:r w:rsidR="000F1C6E" w:rsidRPr="009F629C">
        <w:rPr>
          <w:rFonts w:ascii="Arial" w:hAnsi="Arial" w:cs="Arial"/>
          <w:sz w:val="24"/>
          <w:szCs w:val="24"/>
        </w:rPr>
        <w:t xml:space="preserve"> are then fed on by algae that grow rapidly in what is referred to as an “algal bloom” (USGS, 2019). Algal blooms prevent sunlight from penetrating the waters’ surface, which then prevents aquatic plants underneath the algae</w:t>
      </w:r>
      <w:r w:rsidR="00C60D13">
        <w:rPr>
          <w:rFonts w:ascii="Arial" w:hAnsi="Arial" w:cs="Arial"/>
          <w:sz w:val="24"/>
          <w:szCs w:val="24"/>
        </w:rPr>
        <w:t xml:space="preserve"> from photosynthesizing which</w:t>
      </w:r>
      <w:r w:rsidR="000F1C6E" w:rsidRPr="009F629C">
        <w:rPr>
          <w:rFonts w:ascii="Arial" w:hAnsi="Arial" w:cs="Arial"/>
          <w:sz w:val="24"/>
          <w:szCs w:val="24"/>
        </w:rPr>
        <w:t xml:space="preserve"> kills them (NOAA, 2017). When </w:t>
      </w:r>
      <w:r w:rsidR="00550C5E" w:rsidRPr="009F629C">
        <w:rPr>
          <w:rFonts w:ascii="Arial" w:hAnsi="Arial" w:cs="Arial"/>
          <w:sz w:val="24"/>
          <w:szCs w:val="24"/>
        </w:rPr>
        <w:t xml:space="preserve">all </w:t>
      </w:r>
      <w:r w:rsidR="000F1C6E" w:rsidRPr="009F629C">
        <w:rPr>
          <w:rFonts w:ascii="Arial" w:hAnsi="Arial" w:cs="Arial"/>
          <w:sz w:val="24"/>
          <w:szCs w:val="24"/>
        </w:rPr>
        <w:t>the nutrients in the water are consumed, the algae die and are decomposed by bacteria that consume dissolved oxygen from water in the process (USGS, 2019). This leads to the formation of dead zones</w:t>
      </w:r>
      <w:r w:rsidR="00D10010" w:rsidRPr="009F629C">
        <w:rPr>
          <w:rFonts w:ascii="Arial" w:hAnsi="Arial" w:cs="Arial"/>
          <w:sz w:val="24"/>
          <w:szCs w:val="24"/>
        </w:rPr>
        <w:t xml:space="preserve"> and </w:t>
      </w:r>
      <w:r w:rsidR="00012932" w:rsidRPr="009F629C">
        <w:rPr>
          <w:rFonts w:ascii="Arial" w:hAnsi="Arial" w:cs="Arial"/>
          <w:sz w:val="24"/>
          <w:szCs w:val="24"/>
        </w:rPr>
        <w:t xml:space="preserve">the </w:t>
      </w:r>
      <w:r w:rsidR="00D10010" w:rsidRPr="009F629C">
        <w:rPr>
          <w:rFonts w:ascii="Arial" w:hAnsi="Arial" w:cs="Arial"/>
          <w:sz w:val="24"/>
          <w:szCs w:val="24"/>
        </w:rPr>
        <w:t>loss of biodiversity</w:t>
      </w:r>
      <w:r w:rsidR="000F1C6E" w:rsidRPr="009F629C">
        <w:rPr>
          <w:rFonts w:ascii="Arial" w:hAnsi="Arial" w:cs="Arial"/>
          <w:sz w:val="24"/>
          <w:szCs w:val="24"/>
        </w:rPr>
        <w:t xml:space="preserve">, as the water no longer has the oxygen </w:t>
      </w:r>
      <w:r w:rsidR="00321206" w:rsidRPr="009F629C">
        <w:rPr>
          <w:rFonts w:ascii="Arial" w:hAnsi="Arial" w:cs="Arial"/>
          <w:sz w:val="24"/>
          <w:szCs w:val="24"/>
        </w:rPr>
        <w:t xml:space="preserve">required to sustain </w:t>
      </w:r>
      <w:r w:rsidR="00C60D13">
        <w:rPr>
          <w:rFonts w:ascii="Arial" w:hAnsi="Arial" w:cs="Arial"/>
          <w:sz w:val="24"/>
          <w:szCs w:val="24"/>
        </w:rPr>
        <w:t xml:space="preserve">organisms </w:t>
      </w:r>
      <w:r w:rsidR="000F1C6E" w:rsidRPr="009F629C">
        <w:rPr>
          <w:rFonts w:ascii="Arial" w:hAnsi="Arial" w:cs="Arial"/>
          <w:sz w:val="24"/>
          <w:szCs w:val="24"/>
        </w:rPr>
        <w:t>(USGS, 2019).</w:t>
      </w:r>
      <w:r w:rsidR="00550C5E">
        <w:rPr>
          <w:rFonts w:ascii="Arial" w:hAnsi="Arial" w:cs="Arial"/>
          <w:sz w:val="24"/>
          <w:szCs w:val="24"/>
        </w:rPr>
        <w:t xml:space="preserve"> Because</w:t>
      </w:r>
      <w:r w:rsidR="000F1C6E" w:rsidRPr="000F1C6E">
        <w:rPr>
          <w:rFonts w:ascii="Arial" w:hAnsi="Arial" w:cs="Arial"/>
          <w:sz w:val="24"/>
          <w:szCs w:val="24"/>
        </w:rPr>
        <w:t xml:space="preserve"> many </w:t>
      </w:r>
      <w:r w:rsidR="00867967" w:rsidRPr="000F1C6E">
        <w:rPr>
          <w:rFonts w:ascii="Arial" w:hAnsi="Arial" w:cs="Arial"/>
          <w:sz w:val="24"/>
          <w:szCs w:val="24"/>
        </w:rPr>
        <w:t xml:space="preserve">monocultures are high value fish </w:t>
      </w:r>
      <w:r w:rsidR="000F1C6E" w:rsidRPr="000F1C6E">
        <w:rPr>
          <w:rFonts w:ascii="Arial" w:hAnsi="Arial" w:cs="Arial"/>
          <w:sz w:val="24"/>
          <w:szCs w:val="24"/>
        </w:rPr>
        <w:t>mono</w:t>
      </w:r>
      <w:r w:rsidR="00867967" w:rsidRPr="000F1C6E">
        <w:rPr>
          <w:rFonts w:ascii="Arial" w:hAnsi="Arial" w:cs="Arial"/>
          <w:sz w:val="24"/>
          <w:szCs w:val="24"/>
        </w:rPr>
        <w:t xml:space="preserve">cultures </w:t>
      </w:r>
      <w:r w:rsidR="006A391C">
        <w:rPr>
          <w:rFonts w:ascii="Arial" w:hAnsi="Arial" w:cs="Arial"/>
          <w:sz w:val="24"/>
          <w:szCs w:val="24"/>
        </w:rPr>
        <w:t xml:space="preserve">that produce nutrient rich effluents </w:t>
      </w:r>
      <w:r w:rsidR="003E5915" w:rsidRPr="000F1C6E">
        <w:rPr>
          <w:rFonts w:ascii="Arial" w:hAnsi="Arial" w:cs="Arial"/>
          <w:sz w:val="24"/>
          <w:szCs w:val="24"/>
        </w:rPr>
        <w:t>(Trivedi, n.d.)</w:t>
      </w:r>
      <w:r w:rsidR="00550C5E">
        <w:rPr>
          <w:rFonts w:ascii="Arial" w:hAnsi="Arial" w:cs="Arial"/>
          <w:sz w:val="24"/>
          <w:szCs w:val="24"/>
        </w:rPr>
        <w:t xml:space="preserve">, eutrophication in </w:t>
      </w:r>
      <w:r w:rsidR="00313B96">
        <w:rPr>
          <w:rFonts w:ascii="Arial" w:hAnsi="Arial" w:cs="Arial"/>
          <w:sz w:val="24"/>
          <w:szCs w:val="24"/>
        </w:rPr>
        <w:t xml:space="preserve">areas with </w:t>
      </w:r>
      <w:r w:rsidR="00550C5E">
        <w:rPr>
          <w:rFonts w:ascii="Arial" w:hAnsi="Arial" w:cs="Arial"/>
          <w:sz w:val="24"/>
          <w:szCs w:val="24"/>
        </w:rPr>
        <w:t>monoculture</w:t>
      </w:r>
      <w:r w:rsidR="00313B96">
        <w:rPr>
          <w:rFonts w:ascii="Arial" w:hAnsi="Arial" w:cs="Arial"/>
          <w:sz w:val="24"/>
          <w:szCs w:val="24"/>
        </w:rPr>
        <w:t>s</w:t>
      </w:r>
      <w:r w:rsidR="00550C5E">
        <w:rPr>
          <w:rFonts w:ascii="Arial" w:hAnsi="Arial" w:cs="Arial"/>
          <w:sz w:val="24"/>
          <w:szCs w:val="24"/>
        </w:rPr>
        <w:t xml:space="preserve"> is a prevalent issue. </w:t>
      </w:r>
    </w:p>
    <w:p w14:paraId="7B7DBCC6" w14:textId="4941A794" w:rsidR="007F29EE" w:rsidRDefault="00E5301D" w:rsidP="007F29EE">
      <w:pPr>
        <w:ind w:firstLine="720"/>
        <w:rPr>
          <w:rFonts w:ascii="Arial" w:hAnsi="Arial" w:cs="Arial"/>
          <w:sz w:val="24"/>
          <w:szCs w:val="24"/>
        </w:rPr>
      </w:pPr>
      <w:r>
        <w:rPr>
          <w:rFonts w:ascii="Arial" w:hAnsi="Arial" w:cs="Arial"/>
          <w:sz w:val="24"/>
          <w:szCs w:val="24"/>
        </w:rPr>
        <w:t>Lo</w:t>
      </w:r>
      <w:r w:rsidR="001849B9">
        <w:rPr>
          <w:rFonts w:ascii="Arial" w:hAnsi="Arial" w:cs="Arial"/>
          <w:sz w:val="24"/>
          <w:szCs w:val="24"/>
        </w:rPr>
        <w:t xml:space="preserve">wer trophic level monocultures </w:t>
      </w:r>
      <w:r w:rsidR="0017363C">
        <w:rPr>
          <w:rFonts w:ascii="Arial" w:hAnsi="Arial" w:cs="Arial"/>
          <w:sz w:val="24"/>
          <w:szCs w:val="24"/>
        </w:rPr>
        <w:t xml:space="preserve">do not have the same adverse environmental effects because they do not produce </w:t>
      </w:r>
      <w:r w:rsidR="00146766">
        <w:rPr>
          <w:rFonts w:ascii="Arial" w:hAnsi="Arial" w:cs="Arial"/>
          <w:sz w:val="24"/>
          <w:szCs w:val="24"/>
        </w:rPr>
        <w:t xml:space="preserve">such </w:t>
      </w:r>
      <w:r w:rsidR="00D06FD7">
        <w:rPr>
          <w:rFonts w:ascii="Arial" w:hAnsi="Arial" w:cs="Arial"/>
          <w:sz w:val="24"/>
          <w:szCs w:val="24"/>
        </w:rPr>
        <w:t>nutrient-rich effluents</w:t>
      </w:r>
      <w:r w:rsidR="0033164F">
        <w:rPr>
          <w:rFonts w:ascii="Arial" w:hAnsi="Arial" w:cs="Arial"/>
          <w:sz w:val="24"/>
          <w:szCs w:val="24"/>
        </w:rPr>
        <w:t xml:space="preserve"> and do not require </w:t>
      </w:r>
      <w:r w:rsidR="003A5B83">
        <w:rPr>
          <w:rFonts w:ascii="Arial" w:hAnsi="Arial" w:cs="Arial"/>
          <w:sz w:val="24"/>
          <w:szCs w:val="24"/>
        </w:rPr>
        <w:t>feed with such high nutrient content</w:t>
      </w:r>
      <w:r w:rsidR="0017363C">
        <w:rPr>
          <w:rFonts w:ascii="Arial" w:hAnsi="Arial" w:cs="Arial"/>
          <w:sz w:val="24"/>
          <w:szCs w:val="24"/>
        </w:rPr>
        <w:t>.</w:t>
      </w:r>
      <w:r w:rsidR="00CA526C">
        <w:rPr>
          <w:rFonts w:ascii="Arial" w:hAnsi="Arial" w:cs="Arial"/>
          <w:sz w:val="24"/>
          <w:szCs w:val="24"/>
        </w:rPr>
        <w:t xml:space="preserve"> Some lower level trophic species, namely filter feeders (like many bivalves), do not require any feed </w:t>
      </w:r>
      <w:r w:rsidR="00843432">
        <w:rPr>
          <w:rFonts w:ascii="Arial" w:hAnsi="Arial" w:cs="Arial"/>
          <w:sz w:val="24"/>
          <w:szCs w:val="24"/>
        </w:rPr>
        <w:t xml:space="preserve">at all </w:t>
      </w:r>
      <w:r w:rsidR="00CA526C">
        <w:rPr>
          <w:rFonts w:ascii="Arial" w:hAnsi="Arial" w:cs="Arial"/>
          <w:sz w:val="24"/>
          <w:szCs w:val="24"/>
        </w:rPr>
        <w:t>and actively improve water quality by extracting nutrients from the water (Lovell, n.d.). M</w:t>
      </w:r>
      <w:r w:rsidR="00BD42BD">
        <w:rPr>
          <w:rFonts w:ascii="Arial" w:hAnsi="Arial" w:cs="Arial"/>
          <w:sz w:val="24"/>
          <w:szCs w:val="24"/>
        </w:rPr>
        <w:t xml:space="preserve">any aquatic plants </w:t>
      </w:r>
      <w:r w:rsidR="00146766">
        <w:rPr>
          <w:rFonts w:ascii="Arial" w:hAnsi="Arial" w:cs="Arial"/>
          <w:sz w:val="24"/>
          <w:szCs w:val="24"/>
        </w:rPr>
        <w:t>have nutrient sequestering capabilities</w:t>
      </w:r>
      <w:r w:rsidR="00EB45E0">
        <w:rPr>
          <w:rFonts w:ascii="Arial" w:hAnsi="Arial" w:cs="Arial"/>
          <w:sz w:val="24"/>
          <w:szCs w:val="24"/>
        </w:rPr>
        <w:t xml:space="preserve"> </w:t>
      </w:r>
      <w:r w:rsidR="00BA47C3">
        <w:rPr>
          <w:rFonts w:ascii="Arial" w:hAnsi="Arial" w:cs="Arial"/>
          <w:sz w:val="24"/>
          <w:szCs w:val="24"/>
        </w:rPr>
        <w:t xml:space="preserve">that can be useful in mediating eutrophication </w:t>
      </w:r>
      <w:r w:rsidR="00EB45E0">
        <w:rPr>
          <w:rFonts w:ascii="Arial" w:hAnsi="Arial" w:cs="Arial"/>
          <w:sz w:val="24"/>
          <w:szCs w:val="24"/>
        </w:rPr>
        <w:t>(Lynch Jr., n.d.)</w:t>
      </w:r>
      <w:r w:rsidR="00BA47C3">
        <w:rPr>
          <w:rFonts w:ascii="Arial" w:hAnsi="Arial" w:cs="Arial"/>
          <w:sz w:val="24"/>
          <w:szCs w:val="24"/>
        </w:rPr>
        <w:t xml:space="preserve">. </w:t>
      </w:r>
      <w:r w:rsidR="00F322CE">
        <w:rPr>
          <w:rFonts w:ascii="Arial" w:hAnsi="Arial" w:cs="Arial"/>
          <w:sz w:val="24"/>
          <w:szCs w:val="24"/>
        </w:rPr>
        <w:t>For example, s</w:t>
      </w:r>
      <w:r w:rsidR="00BD54DF">
        <w:rPr>
          <w:rFonts w:ascii="Arial" w:hAnsi="Arial" w:cs="Arial"/>
          <w:sz w:val="24"/>
          <w:szCs w:val="24"/>
        </w:rPr>
        <w:t>eaweeds are marine microalgae that</w:t>
      </w:r>
      <w:r w:rsidR="0031076B">
        <w:rPr>
          <w:rFonts w:ascii="Arial" w:hAnsi="Arial" w:cs="Arial"/>
          <w:sz w:val="24"/>
          <w:szCs w:val="24"/>
        </w:rPr>
        <w:t xml:space="preserve">, like other plants, use nitrogen and </w:t>
      </w:r>
      <w:r w:rsidR="00BD54DF">
        <w:rPr>
          <w:rFonts w:ascii="Arial" w:hAnsi="Arial" w:cs="Arial"/>
          <w:sz w:val="24"/>
          <w:szCs w:val="24"/>
        </w:rPr>
        <w:t>phosphorus</w:t>
      </w:r>
      <w:r w:rsidR="0031076B">
        <w:rPr>
          <w:rFonts w:ascii="Arial" w:hAnsi="Arial" w:cs="Arial"/>
          <w:sz w:val="24"/>
          <w:szCs w:val="24"/>
        </w:rPr>
        <w:t xml:space="preserve"> in</w:t>
      </w:r>
      <w:r w:rsidR="00BD54DF">
        <w:rPr>
          <w:rFonts w:ascii="Arial" w:hAnsi="Arial" w:cs="Arial"/>
          <w:sz w:val="24"/>
          <w:szCs w:val="24"/>
        </w:rPr>
        <w:t xml:space="preserve"> photosynthesis (Mouritsen, 2018). </w:t>
      </w:r>
      <w:r w:rsidR="00D94E4D">
        <w:rPr>
          <w:rFonts w:ascii="Arial" w:hAnsi="Arial" w:cs="Arial"/>
          <w:sz w:val="24"/>
          <w:szCs w:val="24"/>
        </w:rPr>
        <w:t>In waters</w:t>
      </w:r>
      <w:r w:rsidR="004F46FF">
        <w:rPr>
          <w:rFonts w:ascii="Arial" w:hAnsi="Arial" w:cs="Arial"/>
          <w:sz w:val="24"/>
          <w:szCs w:val="24"/>
        </w:rPr>
        <w:t xml:space="preserve"> with high</w:t>
      </w:r>
      <w:r w:rsidR="00D94E4D">
        <w:rPr>
          <w:rFonts w:ascii="Arial" w:hAnsi="Arial" w:cs="Arial"/>
          <w:sz w:val="24"/>
          <w:szCs w:val="24"/>
        </w:rPr>
        <w:t xml:space="preserve"> nutrien</w:t>
      </w:r>
      <w:r w:rsidR="004F46FF">
        <w:rPr>
          <w:rFonts w:ascii="Arial" w:hAnsi="Arial" w:cs="Arial"/>
          <w:sz w:val="24"/>
          <w:szCs w:val="24"/>
        </w:rPr>
        <w:t>t content due to non-aquacultural</w:t>
      </w:r>
      <w:r w:rsidR="00D94E4D">
        <w:rPr>
          <w:rFonts w:ascii="Arial" w:hAnsi="Arial" w:cs="Arial"/>
          <w:sz w:val="24"/>
          <w:szCs w:val="24"/>
        </w:rPr>
        <w:t xml:space="preserve"> reasons like </w:t>
      </w:r>
      <w:r w:rsidR="001B14D7">
        <w:rPr>
          <w:rFonts w:ascii="Arial" w:hAnsi="Arial" w:cs="Arial"/>
          <w:sz w:val="24"/>
          <w:szCs w:val="24"/>
        </w:rPr>
        <w:t xml:space="preserve">agricultural runoff, </w:t>
      </w:r>
      <w:r w:rsidR="005F5639">
        <w:rPr>
          <w:rFonts w:ascii="Arial" w:hAnsi="Arial" w:cs="Arial"/>
          <w:sz w:val="24"/>
          <w:szCs w:val="24"/>
        </w:rPr>
        <w:t>animal manure</w:t>
      </w:r>
      <w:r w:rsidR="001B14D7">
        <w:rPr>
          <w:rFonts w:ascii="Arial" w:hAnsi="Arial" w:cs="Arial"/>
          <w:sz w:val="24"/>
          <w:szCs w:val="24"/>
        </w:rPr>
        <w:t>,</w:t>
      </w:r>
      <w:r w:rsidR="005F5639">
        <w:rPr>
          <w:rFonts w:ascii="Arial" w:hAnsi="Arial" w:cs="Arial"/>
          <w:sz w:val="24"/>
          <w:szCs w:val="24"/>
        </w:rPr>
        <w:t xml:space="preserve"> </w:t>
      </w:r>
      <w:r w:rsidR="004F46FF">
        <w:rPr>
          <w:rFonts w:ascii="Arial" w:hAnsi="Arial" w:cs="Arial"/>
          <w:sz w:val="24"/>
          <w:szCs w:val="24"/>
        </w:rPr>
        <w:t xml:space="preserve">and urban wastewater entering </w:t>
      </w:r>
      <w:r w:rsidR="000D6E28">
        <w:rPr>
          <w:rFonts w:ascii="Arial" w:hAnsi="Arial" w:cs="Arial"/>
          <w:sz w:val="24"/>
          <w:szCs w:val="24"/>
        </w:rPr>
        <w:t xml:space="preserve">the </w:t>
      </w:r>
      <w:r w:rsidR="004F46FF">
        <w:rPr>
          <w:rFonts w:ascii="Arial" w:hAnsi="Arial" w:cs="Arial"/>
          <w:sz w:val="24"/>
          <w:szCs w:val="24"/>
        </w:rPr>
        <w:t xml:space="preserve">water, aquatic plant monocultures can be useful in either mitigating or preventing the effects of nutrient overloading (i.e. eutrophication). </w:t>
      </w:r>
      <w:r w:rsidR="00225F21">
        <w:rPr>
          <w:rFonts w:ascii="Arial" w:hAnsi="Arial" w:cs="Arial"/>
          <w:sz w:val="24"/>
          <w:szCs w:val="24"/>
        </w:rPr>
        <w:t xml:space="preserve">This is particularly pertinent considering that in the </w:t>
      </w:r>
      <w:r w:rsidR="000D6E28">
        <w:rPr>
          <w:rFonts w:ascii="Arial" w:hAnsi="Arial" w:cs="Arial"/>
          <w:sz w:val="24"/>
          <w:szCs w:val="24"/>
        </w:rPr>
        <w:t xml:space="preserve">US </w:t>
      </w:r>
      <w:r w:rsidR="00225F21">
        <w:rPr>
          <w:rFonts w:ascii="Arial" w:hAnsi="Arial" w:cs="Arial"/>
          <w:sz w:val="24"/>
          <w:szCs w:val="24"/>
        </w:rPr>
        <w:t>and in the EU, the primary source</w:t>
      </w:r>
      <w:r w:rsidR="0039079B">
        <w:rPr>
          <w:rFonts w:ascii="Arial" w:hAnsi="Arial" w:cs="Arial"/>
          <w:sz w:val="24"/>
          <w:szCs w:val="24"/>
        </w:rPr>
        <w:t>s</w:t>
      </w:r>
      <w:r w:rsidR="00225F21">
        <w:rPr>
          <w:rFonts w:ascii="Arial" w:hAnsi="Arial" w:cs="Arial"/>
          <w:sz w:val="24"/>
          <w:szCs w:val="24"/>
        </w:rPr>
        <w:t xml:space="preserve"> of nutrient</w:t>
      </w:r>
      <w:r w:rsidR="00134A93">
        <w:rPr>
          <w:rFonts w:ascii="Arial" w:hAnsi="Arial" w:cs="Arial"/>
          <w:sz w:val="24"/>
          <w:szCs w:val="24"/>
        </w:rPr>
        <w:t xml:space="preserve"> pollution in waterways</w:t>
      </w:r>
      <w:r w:rsidR="007A16AA">
        <w:rPr>
          <w:rFonts w:ascii="Arial" w:hAnsi="Arial" w:cs="Arial"/>
          <w:sz w:val="24"/>
          <w:szCs w:val="24"/>
        </w:rPr>
        <w:t xml:space="preserve"> are</w:t>
      </w:r>
      <w:r w:rsidR="00225F21">
        <w:rPr>
          <w:rFonts w:ascii="Arial" w:hAnsi="Arial" w:cs="Arial"/>
          <w:sz w:val="24"/>
          <w:szCs w:val="24"/>
        </w:rPr>
        <w:t xml:space="preserve"> commercial fertilizers and animal manure, while urban waste water is the most significant source in coastal waters in South America, Asia, and Africa</w:t>
      </w:r>
      <w:r w:rsidR="00873682">
        <w:rPr>
          <w:rFonts w:ascii="Arial" w:hAnsi="Arial" w:cs="Arial"/>
          <w:sz w:val="24"/>
          <w:szCs w:val="24"/>
        </w:rPr>
        <w:t xml:space="preserve"> (WRI, 2009). </w:t>
      </w:r>
    </w:p>
    <w:p w14:paraId="08A49B68" w14:textId="7A84AC5C" w:rsidR="00842A2D" w:rsidRPr="00842A2D" w:rsidRDefault="00A920ED" w:rsidP="00F060FA">
      <w:pPr>
        <w:ind w:firstLine="720"/>
        <w:rPr>
          <w:rFonts w:ascii="Arial" w:hAnsi="Arial" w:cs="Arial"/>
          <w:sz w:val="24"/>
          <w:szCs w:val="24"/>
        </w:rPr>
      </w:pPr>
      <w:r>
        <w:rPr>
          <w:rFonts w:ascii="Arial" w:hAnsi="Arial" w:cs="Arial"/>
          <w:sz w:val="24"/>
          <w:szCs w:val="24"/>
        </w:rPr>
        <w:t>A</w:t>
      </w:r>
      <w:r w:rsidR="006E2A95">
        <w:rPr>
          <w:rFonts w:ascii="Arial" w:hAnsi="Arial" w:cs="Arial"/>
          <w:sz w:val="24"/>
          <w:szCs w:val="24"/>
        </w:rPr>
        <w:t xml:space="preserve"> large part of IMTA</w:t>
      </w:r>
      <w:r w:rsidR="00801D5A">
        <w:rPr>
          <w:rFonts w:ascii="Arial" w:hAnsi="Arial" w:cs="Arial"/>
          <w:sz w:val="24"/>
          <w:szCs w:val="24"/>
        </w:rPr>
        <w:t>’</w:t>
      </w:r>
      <w:r w:rsidR="006E2A95">
        <w:rPr>
          <w:rFonts w:ascii="Arial" w:hAnsi="Arial" w:cs="Arial"/>
          <w:sz w:val="24"/>
          <w:szCs w:val="24"/>
        </w:rPr>
        <w:t>s</w:t>
      </w:r>
      <w:r w:rsidR="00A63211">
        <w:rPr>
          <w:rFonts w:ascii="Arial" w:hAnsi="Arial" w:cs="Arial"/>
          <w:sz w:val="24"/>
          <w:szCs w:val="24"/>
        </w:rPr>
        <w:t xml:space="preserve"> appeal can be attributed to </w:t>
      </w:r>
      <w:r w:rsidR="00801D5A">
        <w:rPr>
          <w:rFonts w:ascii="Arial" w:hAnsi="Arial" w:cs="Arial"/>
          <w:sz w:val="24"/>
          <w:szCs w:val="24"/>
        </w:rPr>
        <w:t>its potential for</w:t>
      </w:r>
      <w:r w:rsidR="006E2A95">
        <w:rPr>
          <w:rFonts w:ascii="Arial" w:hAnsi="Arial" w:cs="Arial"/>
          <w:sz w:val="24"/>
          <w:szCs w:val="24"/>
        </w:rPr>
        <w:t xml:space="preserve"> </w:t>
      </w:r>
      <w:r w:rsidR="00110979">
        <w:rPr>
          <w:rFonts w:ascii="Arial" w:hAnsi="Arial" w:cs="Arial"/>
          <w:sz w:val="24"/>
          <w:szCs w:val="24"/>
        </w:rPr>
        <w:t xml:space="preserve">sequestration </w:t>
      </w:r>
      <w:r w:rsidR="006E2A95">
        <w:rPr>
          <w:rFonts w:ascii="Arial" w:hAnsi="Arial" w:cs="Arial"/>
          <w:sz w:val="24"/>
          <w:szCs w:val="24"/>
        </w:rPr>
        <w:t>of nutrients like nitrates and phosphates</w:t>
      </w:r>
      <w:r>
        <w:rPr>
          <w:rFonts w:ascii="Arial" w:hAnsi="Arial" w:cs="Arial"/>
          <w:sz w:val="24"/>
          <w:szCs w:val="24"/>
        </w:rPr>
        <w:t xml:space="preserve"> that originate from fish farming</w:t>
      </w:r>
      <w:r w:rsidR="00545CA5">
        <w:rPr>
          <w:rFonts w:ascii="Arial" w:hAnsi="Arial" w:cs="Arial"/>
          <w:sz w:val="24"/>
          <w:szCs w:val="24"/>
        </w:rPr>
        <w:t xml:space="preserve"> waste </w:t>
      </w:r>
      <w:r w:rsidR="008A5995">
        <w:rPr>
          <w:rFonts w:ascii="Arial" w:hAnsi="Arial" w:cs="Arial"/>
          <w:sz w:val="24"/>
          <w:szCs w:val="24"/>
        </w:rPr>
        <w:t>(Correia et al., 2020)</w:t>
      </w:r>
      <w:r w:rsidR="006E2A95">
        <w:rPr>
          <w:rFonts w:ascii="Arial" w:hAnsi="Arial" w:cs="Arial"/>
          <w:sz w:val="24"/>
          <w:szCs w:val="24"/>
        </w:rPr>
        <w:t xml:space="preserve">. </w:t>
      </w:r>
      <w:r w:rsidR="00F3534D">
        <w:rPr>
          <w:rFonts w:ascii="Arial" w:hAnsi="Arial" w:cs="Arial"/>
          <w:sz w:val="24"/>
          <w:szCs w:val="24"/>
        </w:rPr>
        <w:t>IMTA takes</w:t>
      </w:r>
      <w:r>
        <w:rPr>
          <w:rFonts w:ascii="Arial" w:hAnsi="Arial" w:cs="Arial"/>
          <w:sz w:val="24"/>
          <w:szCs w:val="24"/>
        </w:rPr>
        <w:t xml:space="preserve"> the waste from one species (typically </w:t>
      </w:r>
      <w:r w:rsidR="00F3534D">
        <w:rPr>
          <w:rFonts w:ascii="Arial" w:hAnsi="Arial" w:cs="Arial"/>
          <w:sz w:val="24"/>
          <w:szCs w:val="24"/>
        </w:rPr>
        <w:t>a fed finfish species) and uses</w:t>
      </w:r>
      <w:r>
        <w:rPr>
          <w:rFonts w:ascii="Arial" w:hAnsi="Arial" w:cs="Arial"/>
          <w:sz w:val="24"/>
          <w:szCs w:val="24"/>
        </w:rPr>
        <w:t xml:space="preserve"> it as </w:t>
      </w:r>
      <w:r w:rsidR="00120489">
        <w:rPr>
          <w:rFonts w:ascii="Arial" w:hAnsi="Arial" w:cs="Arial"/>
          <w:sz w:val="24"/>
          <w:szCs w:val="24"/>
        </w:rPr>
        <w:t xml:space="preserve">feed and </w:t>
      </w:r>
      <w:r w:rsidR="00F3534D">
        <w:rPr>
          <w:rFonts w:ascii="Arial" w:hAnsi="Arial" w:cs="Arial"/>
          <w:sz w:val="24"/>
          <w:szCs w:val="24"/>
        </w:rPr>
        <w:t>nutrients</w:t>
      </w:r>
      <w:r w:rsidR="00144745">
        <w:rPr>
          <w:rFonts w:ascii="Arial" w:hAnsi="Arial" w:cs="Arial"/>
          <w:sz w:val="24"/>
          <w:szCs w:val="24"/>
        </w:rPr>
        <w:t xml:space="preserve"> for growth by other species.</w:t>
      </w:r>
      <w:r>
        <w:rPr>
          <w:rFonts w:ascii="Arial" w:hAnsi="Arial" w:cs="Arial"/>
          <w:sz w:val="24"/>
          <w:szCs w:val="24"/>
        </w:rPr>
        <w:t xml:space="preserve"> </w:t>
      </w:r>
      <w:r w:rsidR="00144745">
        <w:rPr>
          <w:rFonts w:ascii="Arial" w:hAnsi="Arial" w:cs="Arial"/>
          <w:sz w:val="24"/>
          <w:szCs w:val="24"/>
        </w:rPr>
        <w:t xml:space="preserve">Therefore, </w:t>
      </w:r>
      <w:r w:rsidR="008A5995">
        <w:rPr>
          <w:rFonts w:ascii="Arial" w:hAnsi="Arial" w:cs="Arial"/>
          <w:sz w:val="24"/>
          <w:szCs w:val="24"/>
        </w:rPr>
        <w:t xml:space="preserve">a large portion of </w:t>
      </w:r>
      <w:r>
        <w:rPr>
          <w:rFonts w:ascii="Arial" w:hAnsi="Arial" w:cs="Arial"/>
          <w:sz w:val="24"/>
          <w:szCs w:val="24"/>
        </w:rPr>
        <w:t xml:space="preserve">the </w:t>
      </w:r>
      <w:r w:rsidR="003473B2">
        <w:rPr>
          <w:rFonts w:ascii="Arial" w:hAnsi="Arial" w:cs="Arial"/>
          <w:sz w:val="24"/>
          <w:szCs w:val="24"/>
        </w:rPr>
        <w:t xml:space="preserve">nutrients </w:t>
      </w:r>
      <w:r w:rsidR="007359A6">
        <w:rPr>
          <w:rFonts w:ascii="Arial" w:hAnsi="Arial" w:cs="Arial"/>
          <w:sz w:val="24"/>
          <w:szCs w:val="24"/>
        </w:rPr>
        <w:t xml:space="preserve">are not </w:t>
      </w:r>
      <w:r w:rsidR="000E6181">
        <w:rPr>
          <w:rFonts w:ascii="Arial" w:hAnsi="Arial" w:cs="Arial"/>
          <w:sz w:val="24"/>
          <w:szCs w:val="24"/>
        </w:rPr>
        <w:t xml:space="preserve">released into the ecosystem and </w:t>
      </w:r>
      <w:r w:rsidR="007359A6">
        <w:rPr>
          <w:rFonts w:ascii="Arial" w:hAnsi="Arial" w:cs="Arial"/>
          <w:sz w:val="24"/>
          <w:szCs w:val="24"/>
        </w:rPr>
        <w:t>are instead absorbed by organisms in lower trophic levels</w:t>
      </w:r>
      <w:r w:rsidR="00120489">
        <w:rPr>
          <w:rFonts w:ascii="Arial" w:hAnsi="Arial" w:cs="Arial"/>
          <w:sz w:val="24"/>
          <w:szCs w:val="24"/>
        </w:rPr>
        <w:t xml:space="preserve"> (Correia et al., 2020)</w:t>
      </w:r>
      <w:r w:rsidR="007359A6">
        <w:rPr>
          <w:rFonts w:ascii="Arial" w:hAnsi="Arial" w:cs="Arial"/>
          <w:sz w:val="24"/>
          <w:szCs w:val="24"/>
        </w:rPr>
        <w:t>.</w:t>
      </w:r>
      <w:r w:rsidR="002B144E">
        <w:rPr>
          <w:rFonts w:ascii="Arial" w:hAnsi="Arial" w:cs="Arial"/>
          <w:sz w:val="24"/>
          <w:szCs w:val="24"/>
        </w:rPr>
        <w:t xml:space="preserve"> This avoids</w:t>
      </w:r>
      <w:r w:rsidR="007359A6">
        <w:rPr>
          <w:rFonts w:ascii="Arial" w:hAnsi="Arial" w:cs="Arial"/>
          <w:sz w:val="24"/>
          <w:szCs w:val="24"/>
        </w:rPr>
        <w:t xml:space="preserve"> </w:t>
      </w:r>
      <w:r w:rsidR="00120489">
        <w:rPr>
          <w:rFonts w:ascii="Arial" w:hAnsi="Arial" w:cs="Arial"/>
          <w:sz w:val="24"/>
          <w:szCs w:val="24"/>
        </w:rPr>
        <w:t>eu</w:t>
      </w:r>
      <w:r w:rsidR="002B144E">
        <w:rPr>
          <w:rFonts w:ascii="Arial" w:hAnsi="Arial" w:cs="Arial"/>
          <w:sz w:val="24"/>
          <w:szCs w:val="24"/>
        </w:rPr>
        <w:t>trophication and the creation of dead zones</w:t>
      </w:r>
      <w:r w:rsidR="00120489">
        <w:rPr>
          <w:rFonts w:ascii="Arial" w:hAnsi="Arial" w:cs="Arial"/>
          <w:sz w:val="24"/>
          <w:szCs w:val="24"/>
        </w:rPr>
        <w:t>.</w:t>
      </w:r>
      <w:r w:rsidR="00E71468">
        <w:rPr>
          <w:rFonts w:ascii="Arial" w:hAnsi="Arial" w:cs="Arial"/>
          <w:sz w:val="24"/>
          <w:szCs w:val="24"/>
        </w:rPr>
        <w:t xml:space="preserve"> For this reason, IMTA is viewed as an environmentally desirable form of aquaculture. An example of IMTA</w:t>
      </w:r>
      <w:r w:rsidR="00C60D13">
        <w:rPr>
          <w:rFonts w:ascii="Arial" w:hAnsi="Arial" w:cs="Arial"/>
          <w:sz w:val="24"/>
          <w:szCs w:val="24"/>
        </w:rPr>
        <w:t>’s</w:t>
      </w:r>
      <w:r w:rsidR="00537FBD">
        <w:rPr>
          <w:rFonts w:ascii="Arial" w:hAnsi="Arial" w:cs="Arial"/>
          <w:sz w:val="24"/>
          <w:szCs w:val="24"/>
        </w:rPr>
        <w:t xml:space="preserve"> success in maintaining water quality </w:t>
      </w:r>
      <w:r w:rsidR="00F377D6">
        <w:rPr>
          <w:rFonts w:ascii="Arial" w:hAnsi="Arial" w:cs="Arial"/>
          <w:sz w:val="24"/>
          <w:szCs w:val="24"/>
        </w:rPr>
        <w:t xml:space="preserve">is seen in Sanggou Bay, China. </w:t>
      </w:r>
      <w:r w:rsidR="001D61DF">
        <w:rPr>
          <w:rFonts w:ascii="Arial" w:hAnsi="Arial" w:cs="Arial"/>
          <w:sz w:val="24"/>
          <w:szCs w:val="24"/>
        </w:rPr>
        <w:t xml:space="preserve">Since the 1980s, aquaculturists in Sanggou Bay </w:t>
      </w:r>
      <w:r w:rsidR="001D61DF">
        <w:rPr>
          <w:rFonts w:ascii="Arial" w:hAnsi="Arial" w:cs="Arial"/>
          <w:sz w:val="24"/>
          <w:szCs w:val="24"/>
        </w:rPr>
        <w:lastRenderedPageBreak/>
        <w:t>have used IMTA systems to farm a variety of species</w:t>
      </w:r>
      <w:r w:rsidR="00177E62">
        <w:rPr>
          <w:rFonts w:ascii="Arial" w:hAnsi="Arial" w:cs="Arial"/>
          <w:sz w:val="24"/>
          <w:szCs w:val="24"/>
        </w:rPr>
        <w:t xml:space="preserve"> (Fang et al., 2016). Examples of Sanggou Bay IMTA setups include </w:t>
      </w:r>
      <w:r w:rsidR="00030F04">
        <w:rPr>
          <w:rFonts w:ascii="Arial" w:hAnsi="Arial" w:cs="Arial"/>
          <w:sz w:val="24"/>
          <w:szCs w:val="24"/>
        </w:rPr>
        <w:t xml:space="preserve">co-culturing </w:t>
      </w:r>
      <w:r w:rsidR="001E2FC2">
        <w:rPr>
          <w:rFonts w:ascii="Arial" w:hAnsi="Arial" w:cs="Arial"/>
          <w:sz w:val="24"/>
          <w:szCs w:val="24"/>
        </w:rPr>
        <w:t>abalone and kelp, co-culturing finfish, kelp, and bivalves, and co-culturing seaweed, clams, abalone, and sea cucumbers (Fang et al., 2016).</w:t>
      </w:r>
      <w:r w:rsidR="00143BDA">
        <w:rPr>
          <w:rFonts w:ascii="Arial" w:hAnsi="Arial" w:cs="Arial"/>
          <w:sz w:val="24"/>
          <w:szCs w:val="24"/>
        </w:rPr>
        <w:t xml:space="preserve"> </w:t>
      </w:r>
      <w:r w:rsidR="00C60D13">
        <w:rPr>
          <w:rFonts w:ascii="Arial" w:hAnsi="Arial" w:cs="Arial"/>
          <w:sz w:val="24"/>
          <w:szCs w:val="24"/>
        </w:rPr>
        <w:t xml:space="preserve">This has </w:t>
      </w:r>
      <w:r w:rsidR="00CB05CE">
        <w:rPr>
          <w:rFonts w:ascii="Arial" w:hAnsi="Arial" w:cs="Arial"/>
          <w:sz w:val="24"/>
          <w:szCs w:val="24"/>
        </w:rPr>
        <w:t xml:space="preserve">maintained water quality </w:t>
      </w:r>
      <w:r w:rsidR="00DE514F">
        <w:rPr>
          <w:rFonts w:ascii="Arial" w:hAnsi="Arial" w:cs="Arial"/>
          <w:sz w:val="24"/>
          <w:szCs w:val="24"/>
        </w:rPr>
        <w:t>in the area throughout the decades, as well as a diverse selection of aquaculture produce (Fang et al., 2016).</w:t>
      </w:r>
    </w:p>
    <w:p w14:paraId="01406F1F" w14:textId="0C1553A6" w:rsidR="004B2A64" w:rsidRPr="00036226" w:rsidRDefault="0036215B" w:rsidP="005A1439">
      <w:pPr>
        <w:ind w:firstLine="720"/>
        <w:rPr>
          <w:rFonts w:ascii="Arial" w:hAnsi="Arial" w:cs="Arial"/>
          <w:b/>
          <w:bCs/>
          <w:sz w:val="24"/>
          <w:szCs w:val="24"/>
        </w:rPr>
      </w:pPr>
      <w:r w:rsidRPr="00D856B0">
        <w:rPr>
          <w:rFonts w:ascii="Arial" w:hAnsi="Arial" w:cs="Arial"/>
          <w:bCs/>
          <w:sz w:val="24"/>
          <w:szCs w:val="24"/>
        </w:rPr>
        <w:t>The structure of aquaculture far</w:t>
      </w:r>
      <w:r w:rsidR="007119F4">
        <w:rPr>
          <w:rFonts w:ascii="Arial" w:hAnsi="Arial" w:cs="Arial"/>
          <w:bCs/>
          <w:sz w:val="24"/>
          <w:szCs w:val="24"/>
        </w:rPr>
        <w:t>ms can</w:t>
      </w:r>
      <w:r w:rsidRPr="00D856B0">
        <w:rPr>
          <w:rFonts w:ascii="Arial" w:hAnsi="Arial" w:cs="Arial"/>
          <w:bCs/>
          <w:sz w:val="24"/>
          <w:szCs w:val="24"/>
        </w:rPr>
        <w:t xml:space="preserve"> </w:t>
      </w:r>
      <w:r w:rsidR="004232A8">
        <w:rPr>
          <w:rFonts w:ascii="Arial" w:hAnsi="Arial" w:cs="Arial"/>
          <w:bCs/>
          <w:sz w:val="24"/>
          <w:szCs w:val="24"/>
        </w:rPr>
        <w:t xml:space="preserve">also </w:t>
      </w:r>
      <w:r w:rsidRPr="00D856B0">
        <w:rPr>
          <w:rFonts w:ascii="Arial" w:hAnsi="Arial" w:cs="Arial"/>
          <w:bCs/>
          <w:sz w:val="24"/>
          <w:szCs w:val="24"/>
        </w:rPr>
        <w:t xml:space="preserve">have effects on </w:t>
      </w:r>
      <w:r w:rsidR="004232A8">
        <w:rPr>
          <w:rFonts w:ascii="Arial" w:hAnsi="Arial" w:cs="Arial"/>
          <w:bCs/>
          <w:sz w:val="24"/>
          <w:szCs w:val="24"/>
        </w:rPr>
        <w:t xml:space="preserve">biodiversity. </w:t>
      </w:r>
      <w:r w:rsidR="006D6523">
        <w:rPr>
          <w:rFonts w:ascii="Arial" w:hAnsi="Arial" w:cs="Arial"/>
          <w:bCs/>
          <w:sz w:val="24"/>
          <w:szCs w:val="24"/>
        </w:rPr>
        <w:t>V</w:t>
      </w:r>
      <w:r w:rsidRPr="00D856B0">
        <w:rPr>
          <w:rFonts w:ascii="Arial" w:hAnsi="Arial" w:cs="Arial"/>
          <w:bCs/>
          <w:sz w:val="24"/>
          <w:szCs w:val="24"/>
        </w:rPr>
        <w:t xml:space="preserve">ertical aquaculture structures </w:t>
      </w:r>
      <w:r w:rsidR="00F017B9">
        <w:rPr>
          <w:rFonts w:ascii="Arial" w:hAnsi="Arial" w:cs="Arial"/>
          <w:bCs/>
          <w:sz w:val="24"/>
          <w:szCs w:val="24"/>
        </w:rPr>
        <w:t>have</w:t>
      </w:r>
      <w:r w:rsidRPr="00D856B0">
        <w:rPr>
          <w:rFonts w:ascii="Arial" w:hAnsi="Arial" w:cs="Arial"/>
          <w:bCs/>
          <w:sz w:val="24"/>
          <w:szCs w:val="24"/>
        </w:rPr>
        <w:t xml:space="preserve"> been shown to increase biodiversity (Giangrande et al., 2021), and can be used in both monoculture and IMTA systems. </w:t>
      </w:r>
      <w:r w:rsidR="00B55C68">
        <w:rPr>
          <w:rFonts w:ascii="Arial" w:hAnsi="Arial" w:cs="Arial"/>
          <w:bCs/>
          <w:sz w:val="24"/>
          <w:szCs w:val="24"/>
        </w:rPr>
        <w:t>One example</w:t>
      </w:r>
      <w:r w:rsidR="00970631">
        <w:rPr>
          <w:rFonts w:ascii="Arial" w:hAnsi="Arial" w:cs="Arial"/>
          <w:bCs/>
          <w:sz w:val="24"/>
          <w:szCs w:val="24"/>
        </w:rPr>
        <w:t xml:space="preserve"> is </w:t>
      </w:r>
      <w:r w:rsidR="00B55C68">
        <w:rPr>
          <w:rFonts w:ascii="Arial" w:hAnsi="Arial" w:cs="Arial"/>
          <w:bCs/>
          <w:sz w:val="24"/>
          <w:szCs w:val="24"/>
        </w:rPr>
        <w:t>l</w:t>
      </w:r>
      <w:r w:rsidRPr="00D856B0">
        <w:rPr>
          <w:rFonts w:ascii="Arial" w:hAnsi="Arial" w:cs="Arial"/>
          <w:bCs/>
          <w:sz w:val="24"/>
          <w:szCs w:val="24"/>
        </w:rPr>
        <w:t>onglines</w:t>
      </w:r>
      <w:r w:rsidR="006C65BB">
        <w:rPr>
          <w:rFonts w:ascii="Arial" w:hAnsi="Arial" w:cs="Arial"/>
          <w:bCs/>
          <w:sz w:val="24"/>
          <w:szCs w:val="24"/>
        </w:rPr>
        <w:t xml:space="preserve">, often </w:t>
      </w:r>
      <w:r w:rsidRPr="00D856B0">
        <w:rPr>
          <w:rFonts w:ascii="Arial" w:hAnsi="Arial" w:cs="Arial"/>
          <w:bCs/>
          <w:sz w:val="24"/>
          <w:szCs w:val="24"/>
        </w:rPr>
        <w:t>used in the farming</w:t>
      </w:r>
      <w:r w:rsidR="00B55C68">
        <w:rPr>
          <w:rFonts w:ascii="Arial" w:hAnsi="Arial" w:cs="Arial"/>
          <w:bCs/>
          <w:sz w:val="24"/>
          <w:szCs w:val="24"/>
        </w:rPr>
        <w:t xml:space="preserve"> of aquatic plants and bivalves.</w:t>
      </w:r>
      <w:r w:rsidRPr="00D856B0">
        <w:rPr>
          <w:rFonts w:ascii="Arial" w:hAnsi="Arial" w:cs="Arial"/>
          <w:bCs/>
          <w:sz w:val="24"/>
          <w:szCs w:val="24"/>
        </w:rPr>
        <w:t xml:space="preserve"> </w:t>
      </w:r>
      <w:r w:rsidR="00B55C68">
        <w:rPr>
          <w:rFonts w:ascii="Arial" w:hAnsi="Arial" w:cs="Arial"/>
          <w:bCs/>
          <w:sz w:val="24"/>
          <w:szCs w:val="24"/>
        </w:rPr>
        <w:t>Seaweeds are usually grown on longlines</w:t>
      </w:r>
      <w:r w:rsidR="00F462D2">
        <w:rPr>
          <w:rFonts w:ascii="Arial" w:hAnsi="Arial" w:cs="Arial"/>
          <w:bCs/>
          <w:sz w:val="24"/>
          <w:szCs w:val="24"/>
        </w:rPr>
        <w:t>, and are vertical as they use the entire water column to grow</w:t>
      </w:r>
      <w:r w:rsidR="000C1C7F">
        <w:rPr>
          <w:rFonts w:ascii="Arial" w:hAnsi="Arial" w:cs="Arial"/>
          <w:bCs/>
          <w:sz w:val="24"/>
          <w:szCs w:val="24"/>
        </w:rPr>
        <w:t xml:space="preserve"> (NOAA, 2020).</w:t>
      </w:r>
      <w:r w:rsidR="00046C3D">
        <w:rPr>
          <w:rFonts w:ascii="Arial" w:hAnsi="Arial" w:cs="Arial"/>
          <w:bCs/>
          <w:sz w:val="24"/>
          <w:szCs w:val="24"/>
        </w:rPr>
        <w:t xml:space="preserve"> These</w:t>
      </w:r>
      <w:r w:rsidR="00F017B9">
        <w:rPr>
          <w:rFonts w:ascii="Arial" w:hAnsi="Arial" w:cs="Arial"/>
          <w:bCs/>
          <w:sz w:val="24"/>
          <w:szCs w:val="24"/>
        </w:rPr>
        <w:t xml:space="preserve"> seaweed crops, whether </w:t>
      </w:r>
      <w:r w:rsidR="00046C3D">
        <w:rPr>
          <w:rFonts w:ascii="Arial" w:hAnsi="Arial" w:cs="Arial"/>
          <w:bCs/>
          <w:sz w:val="24"/>
          <w:szCs w:val="24"/>
        </w:rPr>
        <w:t xml:space="preserve">part of an IMTA system or a monoculture, can </w:t>
      </w:r>
      <w:r w:rsidR="006C65BB">
        <w:rPr>
          <w:rFonts w:ascii="Arial" w:hAnsi="Arial" w:cs="Arial"/>
          <w:bCs/>
          <w:sz w:val="24"/>
          <w:szCs w:val="24"/>
        </w:rPr>
        <w:t xml:space="preserve">provide </w:t>
      </w:r>
      <w:r w:rsidR="00DC21BA">
        <w:rPr>
          <w:rFonts w:ascii="Arial" w:hAnsi="Arial" w:cs="Arial"/>
          <w:bCs/>
          <w:sz w:val="24"/>
          <w:szCs w:val="24"/>
        </w:rPr>
        <w:t xml:space="preserve">safety and </w:t>
      </w:r>
      <w:r w:rsidR="00AC278C">
        <w:rPr>
          <w:rFonts w:ascii="Arial" w:hAnsi="Arial" w:cs="Arial"/>
          <w:bCs/>
          <w:sz w:val="24"/>
          <w:szCs w:val="24"/>
        </w:rPr>
        <w:t xml:space="preserve">a </w:t>
      </w:r>
      <w:r w:rsidR="00DC21BA">
        <w:rPr>
          <w:rFonts w:ascii="Arial" w:hAnsi="Arial" w:cs="Arial"/>
          <w:bCs/>
          <w:sz w:val="24"/>
          <w:szCs w:val="24"/>
        </w:rPr>
        <w:t xml:space="preserve">space for aquatic animals </w:t>
      </w:r>
      <w:r w:rsidR="00970631">
        <w:rPr>
          <w:rFonts w:ascii="Arial" w:hAnsi="Arial" w:cs="Arial"/>
          <w:bCs/>
          <w:sz w:val="24"/>
          <w:szCs w:val="24"/>
        </w:rPr>
        <w:t xml:space="preserve">to </w:t>
      </w:r>
      <w:r w:rsidR="00DC21BA">
        <w:rPr>
          <w:rFonts w:ascii="Arial" w:hAnsi="Arial" w:cs="Arial"/>
          <w:bCs/>
          <w:sz w:val="24"/>
          <w:szCs w:val="24"/>
        </w:rPr>
        <w:t xml:space="preserve">create nurseries </w:t>
      </w:r>
      <w:r w:rsidR="00263814">
        <w:rPr>
          <w:rFonts w:ascii="Arial" w:hAnsi="Arial" w:cs="Arial"/>
          <w:bCs/>
          <w:sz w:val="24"/>
          <w:szCs w:val="24"/>
        </w:rPr>
        <w:t xml:space="preserve">(Schiffman, 2016). </w:t>
      </w:r>
      <w:r w:rsidR="005676FA">
        <w:rPr>
          <w:rFonts w:ascii="Arial" w:hAnsi="Arial" w:cs="Arial"/>
          <w:bCs/>
          <w:sz w:val="24"/>
          <w:szCs w:val="24"/>
        </w:rPr>
        <w:t>Some v</w:t>
      </w:r>
      <w:r w:rsidR="00495DD1">
        <w:rPr>
          <w:rFonts w:ascii="Arial" w:hAnsi="Arial" w:cs="Arial"/>
          <w:bCs/>
          <w:sz w:val="24"/>
          <w:szCs w:val="24"/>
        </w:rPr>
        <w:t>ertical aquaculture structures</w:t>
      </w:r>
      <w:r w:rsidR="005676FA">
        <w:rPr>
          <w:rFonts w:ascii="Arial" w:hAnsi="Arial" w:cs="Arial"/>
          <w:bCs/>
          <w:sz w:val="24"/>
          <w:szCs w:val="24"/>
        </w:rPr>
        <w:t xml:space="preserve"> </w:t>
      </w:r>
      <w:r w:rsidR="008E1110">
        <w:rPr>
          <w:rFonts w:ascii="Arial" w:hAnsi="Arial" w:cs="Arial"/>
          <w:bCs/>
          <w:sz w:val="24"/>
          <w:szCs w:val="24"/>
        </w:rPr>
        <w:t xml:space="preserve">have </w:t>
      </w:r>
      <w:r w:rsidR="004D1E00">
        <w:rPr>
          <w:rFonts w:ascii="Arial" w:hAnsi="Arial" w:cs="Arial"/>
          <w:bCs/>
          <w:sz w:val="24"/>
          <w:szCs w:val="24"/>
        </w:rPr>
        <w:t xml:space="preserve">also </w:t>
      </w:r>
      <w:r w:rsidR="00AF119A">
        <w:rPr>
          <w:rFonts w:ascii="Arial" w:hAnsi="Arial" w:cs="Arial"/>
          <w:bCs/>
          <w:sz w:val="24"/>
          <w:szCs w:val="24"/>
        </w:rPr>
        <w:t xml:space="preserve">been shown to </w:t>
      </w:r>
      <w:r w:rsidR="005676FA">
        <w:rPr>
          <w:rFonts w:ascii="Arial" w:hAnsi="Arial" w:cs="Arial"/>
          <w:bCs/>
          <w:sz w:val="24"/>
          <w:szCs w:val="24"/>
        </w:rPr>
        <w:t>act as artificial coral reefs</w:t>
      </w:r>
      <w:r w:rsidR="004C0D80">
        <w:rPr>
          <w:rFonts w:ascii="Arial" w:hAnsi="Arial" w:cs="Arial"/>
          <w:bCs/>
          <w:sz w:val="24"/>
          <w:szCs w:val="24"/>
        </w:rPr>
        <w:t xml:space="preserve">, </w:t>
      </w:r>
      <w:r w:rsidR="00F017B9">
        <w:rPr>
          <w:rFonts w:ascii="Arial" w:hAnsi="Arial" w:cs="Arial"/>
          <w:bCs/>
          <w:sz w:val="24"/>
          <w:szCs w:val="24"/>
        </w:rPr>
        <w:t xml:space="preserve">as they </w:t>
      </w:r>
      <w:r w:rsidR="00B723D9">
        <w:rPr>
          <w:rFonts w:ascii="Arial" w:hAnsi="Arial" w:cs="Arial"/>
          <w:bCs/>
          <w:sz w:val="24"/>
          <w:szCs w:val="24"/>
        </w:rPr>
        <w:t xml:space="preserve">can be </w:t>
      </w:r>
      <w:r w:rsidR="00704640">
        <w:rPr>
          <w:rFonts w:ascii="Arial" w:hAnsi="Arial" w:cs="Arial"/>
          <w:bCs/>
          <w:sz w:val="24"/>
          <w:szCs w:val="24"/>
        </w:rPr>
        <w:t>colonized by e</w:t>
      </w:r>
      <w:r w:rsidR="00F017B9">
        <w:rPr>
          <w:rFonts w:ascii="Arial" w:hAnsi="Arial" w:cs="Arial"/>
          <w:bCs/>
          <w:sz w:val="24"/>
          <w:szCs w:val="24"/>
        </w:rPr>
        <w:t>pibenthic species and attract</w:t>
      </w:r>
      <w:r w:rsidR="00704640">
        <w:rPr>
          <w:rFonts w:ascii="Arial" w:hAnsi="Arial" w:cs="Arial"/>
          <w:bCs/>
          <w:sz w:val="24"/>
          <w:szCs w:val="24"/>
        </w:rPr>
        <w:t xml:space="preserve"> fish</w:t>
      </w:r>
      <w:r w:rsidR="00DB4A0B">
        <w:rPr>
          <w:rFonts w:ascii="Arial" w:hAnsi="Arial" w:cs="Arial"/>
          <w:bCs/>
          <w:sz w:val="24"/>
          <w:szCs w:val="24"/>
        </w:rPr>
        <w:t xml:space="preserve"> (Andersson et al., 2009).</w:t>
      </w:r>
      <w:r w:rsidR="00C62A3E">
        <w:rPr>
          <w:rFonts w:ascii="Arial" w:hAnsi="Arial" w:cs="Arial"/>
          <w:bCs/>
          <w:sz w:val="24"/>
          <w:szCs w:val="24"/>
        </w:rPr>
        <w:t xml:space="preserve"> </w:t>
      </w:r>
      <w:r w:rsidR="00036226">
        <w:rPr>
          <w:rFonts w:ascii="Arial" w:hAnsi="Arial" w:cs="Arial"/>
          <w:bCs/>
          <w:sz w:val="24"/>
          <w:szCs w:val="24"/>
        </w:rPr>
        <w:t xml:space="preserve">While vertical structures are often used in lower trophic level farming, </w:t>
      </w:r>
      <w:r w:rsidR="00C5494B">
        <w:rPr>
          <w:rFonts w:ascii="Arial" w:hAnsi="Arial" w:cs="Arial"/>
          <w:bCs/>
          <w:sz w:val="24"/>
          <w:szCs w:val="24"/>
        </w:rPr>
        <w:t>such</w:t>
      </w:r>
      <w:r w:rsidR="00036226">
        <w:rPr>
          <w:rFonts w:ascii="Arial" w:hAnsi="Arial" w:cs="Arial"/>
          <w:bCs/>
          <w:sz w:val="24"/>
          <w:szCs w:val="24"/>
        </w:rPr>
        <w:t xml:space="preserve"> structure</w:t>
      </w:r>
      <w:r w:rsidR="00BC0165">
        <w:rPr>
          <w:rFonts w:ascii="Arial" w:hAnsi="Arial" w:cs="Arial"/>
          <w:bCs/>
          <w:sz w:val="24"/>
          <w:szCs w:val="24"/>
        </w:rPr>
        <w:t>s have not been implemented in</w:t>
      </w:r>
      <w:r w:rsidR="00036226">
        <w:rPr>
          <w:rFonts w:ascii="Arial" w:hAnsi="Arial" w:cs="Arial"/>
          <w:bCs/>
          <w:sz w:val="24"/>
          <w:szCs w:val="24"/>
        </w:rPr>
        <w:t xml:space="preserve"> fish monocultures. </w:t>
      </w:r>
    </w:p>
    <w:p w14:paraId="39161B07" w14:textId="4DF9AECB" w:rsidR="00D223E1" w:rsidRDefault="00952950" w:rsidP="00D25F2B">
      <w:pPr>
        <w:ind w:firstLine="720"/>
        <w:rPr>
          <w:rFonts w:ascii="Arial" w:hAnsi="Arial" w:cs="Arial"/>
          <w:bCs/>
          <w:sz w:val="24"/>
          <w:szCs w:val="24"/>
        </w:rPr>
      </w:pPr>
      <w:r>
        <w:rPr>
          <w:rFonts w:ascii="Arial" w:hAnsi="Arial" w:cs="Arial"/>
          <w:bCs/>
          <w:sz w:val="24"/>
          <w:szCs w:val="24"/>
        </w:rPr>
        <w:t>Both IMTA and monoculture far</w:t>
      </w:r>
      <w:r w:rsidR="000F3E1D">
        <w:rPr>
          <w:rFonts w:ascii="Arial" w:hAnsi="Arial" w:cs="Arial"/>
          <w:bCs/>
          <w:sz w:val="24"/>
          <w:szCs w:val="24"/>
        </w:rPr>
        <w:t>ming run the risk of allowing farmed species</w:t>
      </w:r>
      <w:r>
        <w:rPr>
          <w:rFonts w:ascii="Arial" w:hAnsi="Arial" w:cs="Arial"/>
          <w:bCs/>
          <w:sz w:val="24"/>
          <w:szCs w:val="24"/>
        </w:rPr>
        <w:t xml:space="preserve"> to escape if the aquaculture facility is connected to or in a body of water</w:t>
      </w:r>
      <w:r w:rsidR="005B72AD">
        <w:rPr>
          <w:rFonts w:ascii="Arial" w:hAnsi="Arial" w:cs="Arial"/>
          <w:bCs/>
          <w:sz w:val="24"/>
          <w:szCs w:val="24"/>
        </w:rPr>
        <w:t xml:space="preserve">, </w:t>
      </w:r>
      <w:r w:rsidR="000F3E1D">
        <w:rPr>
          <w:rFonts w:ascii="Arial" w:hAnsi="Arial" w:cs="Arial"/>
          <w:bCs/>
          <w:sz w:val="24"/>
          <w:szCs w:val="24"/>
        </w:rPr>
        <w:t>although the issue largely pertains to species of higher trophic levels (i.e. finfish)</w:t>
      </w:r>
      <w:r w:rsidR="00305DC9">
        <w:rPr>
          <w:rFonts w:ascii="Arial" w:hAnsi="Arial" w:cs="Arial"/>
          <w:bCs/>
          <w:sz w:val="24"/>
          <w:szCs w:val="24"/>
        </w:rPr>
        <w:t xml:space="preserve">. </w:t>
      </w:r>
      <w:r w:rsidR="003B3B40">
        <w:rPr>
          <w:rFonts w:ascii="Arial" w:hAnsi="Arial" w:cs="Arial"/>
          <w:bCs/>
          <w:sz w:val="24"/>
          <w:szCs w:val="24"/>
        </w:rPr>
        <w:t>Escaped fish from</w:t>
      </w:r>
      <w:r w:rsidR="00885C0D">
        <w:rPr>
          <w:rFonts w:ascii="Arial" w:hAnsi="Arial" w:cs="Arial"/>
          <w:bCs/>
          <w:sz w:val="24"/>
          <w:szCs w:val="24"/>
        </w:rPr>
        <w:t xml:space="preserve"> aquaculture sites can become</w:t>
      </w:r>
      <w:r w:rsidR="003B3B40">
        <w:rPr>
          <w:rFonts w:ascii="Arial" w:hAnsi="Arial" w:cs="Arial"/>
          <w:bCs/>
          <w:sz w:val="24"/>
          <w:szCs w:val="24"/>
        </w:rPr>
        <w:t xml:space="preserve"> invasive species</w:t>
      </w:r>
      <w:r w:rsidR="002C40F9">
        <w:rPr>
          <w:rFonts w:ascii="Arial" w:hAnsi="Arial" w:cs="Arial"/>
          <w:bCs/>
          <w:sz w:val="24"/>
          <w:szCs w:val="24"/>
        </w:rPr>
        <w:t xml:space="preserve"> in</w:t>
      </w:r>
      <w:r w:rsidR="003B3B40">
        <w:rPr>
          <w:rFonts w:ascii="Arial" w:hAnsi="Arial" w:cs="Arial"/>
          <w:bCs/>
          <w:sz w:val="24"/>
          <w:szCs w:val="24"/>
        </w:rPr>
        <w:t xml:space="preserve"> local ecosystem</w:t>
      </w:r>
      <w:r w:rsidR="00D8599C">
        <w:rPr>
          <w:rFonts w:ascii="Arial" w:hAnsi="Arial" w:cs="Arial"/>
          <w:bCs/>
          <w:sz w:val="24"/>
          <w:szCs w:val="24"/>
        </w:rPr>
        <w:t>s</w:t>
      </w:r>
      <w:r w:rsidR="003B3B40">
        <w:rPr>
          <w:rFonts w:ascii="Arial" w:hAnsi="Arial" w:cs="Arial"/>
          <w:bCs/>
          <w:sz w:val="24"/>
          <w:szCs w:val="24"/>
        </w:rPr>
        <w:t xml:space="preserve"> if the aquaculture site is directly connected to a </w:t>
      </w:r>
      <w:r w:rsidR="00533794">
        <w:rPr>
          <w:rFonts w:ascii="Arial" w:hAnsi="Arial" w:cs="Arial"/>
          <w:bCs/>
          <w:sz w:val="24"/>
          <w:szCs w:val="24"/>
        </w:rPr>
        <w:t xml:space="preserve">natural body of water </w:t>
      </w:r>
      <w:r w:rsidR="001E063F">
        <w:rPr>
          <w:rFonts w:ascii="Arial" w:hAnsi="Arial" w:cs="Arial"/>
          <w:bCs/>
          <w:sz w:val="24"/>
          <w:szCs w:val="24"/>
        </w:rPr>
        <w:t>(</w:t>
      </w:r>
      <w:r w:rsidR="00057923">
        <w:rPr>
          <w:rFonts w:ascii="Arial" w:hAnsi="Arial" w:cs="Arial"/>
          <w:bCs/>
          <w:sz w:val="24"/>
          <w:szCs w:val="24"/>
        </w:rPr>
        <w:t xml:space="preserve">Nichols, 2018). </w:t>
      </w:r>
      <w:r w:rsidR="00C62C9B">
        <w:rPr>
          <w:rFonts w:ascii="Arial" w:hAnsi="Arial" w:cs="Arial"/>
          <w:bCs/>
          <w:sz w:val="24"/>
          <w:szCs w:val="24"/>
        </w:rPr>
        <w:t xml:space="preserve">This can have significant </w:t>
      </w:r>
      <w:r w:rsidR="00511F89">
        <w:rPr>
          <w:rFonts w:ascii="Arial" w:hAnsi="Arial" w:cs="Arial"/>
          <w:bCs/>
          <w:sz w:val="24"/>
          <w:szCs w:val="24"/>
        </w:rPr>
        <w:t xml:space="preserve">effects </w:t>
      </w:r>
      <w:r w:rsidR="00C62C9B">
        <w:rPr>
          <w:rFonts w:ascii="Arial" w:hAnsi="Arial" w:cs="Arial"/>
          <w:bCs/>
          <w:sz w:val="24"/>
          <w:szCs w:val="24"/>
        </w:rPr>
        <w:t>on ecosystems as the</w:t>
      </w:r>
      <w:r w:rsidR="00EB0A33">
        <w:rPr>
          <w:rFonts w:ascii="Arial" w:hAnsi="Arial" w:cs="Arial"/>
          <w:bCs/>
          <w:sz w:val="24"/>
          <w:szCs w:val="24"/>
        </w:rPr>
        <w:t xml:space="preserve"> escaped fish may compete with native</w:t>
      </w:r>
      <w:r w:rsidR="00C62C9B">
        <w:rPr>
          <w:rFonts w:ascii="Arial" w:hAnsi="Arial" w:cs="Arial"/>
          <w:bCs/>
          <w:sz w:val="24"/>
          <w:szCs w:val="24"/>
        </w:rPr>
        <w:t xml:space="preserve"> species </w:t>
      </w:r>
      <w:r w:rsidR="00034CF0">
        <w:rPr>
          <w:rFonts w:ascii="Arial" w:hAnsi="Arial" w:cs="Arial"/>
          <w:bCs/>
          <w:sz w:val="24"/>
          <w:szCs w:val="24"/>
        </w:rPr>
        <w:t xml:space="preserve">for resources or </w:t>
      </w:r>
      <w:r w:rsidR="00C62C9B">
        <w:rPr>
          <w:rFonts w:ascii="Arial" w:hAnsi="Arial" w:cs="Arial"/>
          <w:bCs/>
          <w:sz w:val="24"/>
          <w:szCs w:val="24"/>
        </w:rPr>
        <w:t>become predators of them</w:t>
      </w:r>
      <w:r w:rsidR="00034CF0">
        <w:rPr>
          <w:rFonts w:ascii="Arial" w:hAnsi="Arial" w:cs="Arial"/>
          <w:bCs/>
          <w:sz w:val="24"/>
          <w:szCs w:val="24"/>
        </w:rPr>
        <w:t xml:space="preserve"> </w:t>
      </w:r>
      <w:r w:rsidR="00C62C9B">
        <w:rPr>
          <w:rFonts w:ascii="Arial" w:hAnsi="Arial" w:cs="Arial"/>
          <w:bCs/>
          <w:sz w:val="24"/>
          <w:szCs w:val="24"/>
        </w:rPr>
        <w:t>(Tisdell, 2001)</w:t>
      </w:r>
      <w:r w:rsidR="00511F89">
        <w:rPr>
          <w:rFonts w:ascii="Arial" w:hAnsi="Arial" w:cs="Arial"/>
          <w:bCs/>
          <w:sz w:val="24"/>
          <w:szCs w:val="24"/>
        </w:rPr>
        <w:t xml:space="preserve">, thus potentially causing harm to </w:t>
      </w:r>
      <w:r w:rsidR="005D235D">
        <w:rPr>
          <w:rFonts w:ascii="Arial" w:hAnsi="Arial" w:cs="Arial"/>
          <w:bCs/>
          <w:sz w:val="24"/>
          <w:szCs w:val="24"/>
        </w:rPr>
        <w:t>the</w:t>
      </w:r>
      <w:r w:rsidR="00511F89">
        <w:rPr>
          <w:rFonts w:ascii="Arial" w:hAnsi="Arial" w:cs="Arial"/>
          <w:bCs/>
          <w:sz w:val="24"/>
          <w:szCs w:val="24"/>
        </w:rPr>
        <w:t xml:space="preserve"> </w:t>
      </w:r>
      <w:r w:rsidR="005D235D">
        <w:rPr>
          <w:rFonts w:ascii="Arial" w:hAnsi="Arial" w:cs="Arial"/>
          <w:bCs/>
          <w:sz w:val="24"/>
          <w:szCs w:val="24"/>
        </w:rPr>
        <w:t>ecosystem</w:t>
      </w:r>
      <w:r w:rsidR="001F74C1">
        <w:rPr>
          <w:rFonts w:ascii="Arial" w:hAnsi="Arial" w:cs="Arial"/>
          <w:bCs/>
          <w:sz w:val="24"/>
          <w:szCs w:val="24"/>
        </w:rPr>
        <w:t xml:space="preserve"> and local biodiversity</w:t>
      </w:r>
      <w:r w:rsidR="00C62C9B">
        <w:rPr>
          <w:rFonts w:ascii="Arial" w:hAnsi="Arial" w:cs="Arial"/>
          <w:bCs/>
          <w:sz w:val="24"/>
          <w:szCs w:val="24"/>
        </w:rPr>
        <w:t xml:space="preserve">. </w:t>
      </w:r>
      <w:r w:rsidR="00034CF0">
        <w:rPr>
          <w:rFonts w:ascii="Arial" w:hAnsi="Arial" w:cs="Arial"/>
          <w:bCs/>
          <w:sz w:val="24"/>
          <w:szCs w:val="24"/>
        </w:rPr>
        <w:t>Genetic contamination of w</w:t>
      </w:r>
      <w:r w:rsidR="00F41D80">
        <w:rPr>
          <w:rFonts w:ascii="Arial" w:hAnsi="Arial" w:cs="Arial"/>
          <w:bCs/>
          <w:sz w:val="24"/>
          <w:szCs w:val="24"/>
        </w:rPr>
        <w:t xml:space="preserve">ild species is also of concern </w:t>
      </w:r>
      <w:r w:rsidR="00034CF0">
        <w:rPr>
          <w:rFonts w:ascii="Arial" w:hAnsi="Arial" w:cs="Arial"/>
          <w:bCs/>
          <w:sz w:val="24"/>
          <w:szCs w:val="24"/>
        </w:rPr>
        <w:t>in fish escapes, particularly in salmon farming</w:t>
      </w:r>
      <w:r w:rsidR="006A06D2">
        <w:rPr>
          <w:rFonts w:ascii="Arial" w:hAnsi="Arial" w:cs="Arial"/>
          <w:bCs/>
          <w:sz w:val="24"/>
          <w:szCs w:val="24"/>
        </w:rPr>
        <w:t xml:space="preserve"> (SeaChoice, n.d.).</w:t>
      </w:r>
      <w:r w:rsidR="00034CF0">
        <w:rPr>
          <w:rFonts w:ascii="Arial" w:hAnsi="Arial" w:cs="Arial"/>
          <w:bCs/>
          <w:sz w:val="24"/>
          <w:szCs w:val="24"/>
        </w:rPr>
        <w:t xml:space="preserve"> </w:t>
      </w:r>
      <w:r w:rsidR="00D641D1">
        <w:rPr>
          <w:rFonts w:ascii="Arial" w:hAnsi="Arial" w:cs="Arial"/>
          <w:bCs/>
          <w:sz w:val="24"/>
          <w:szCs w:val="24"/>
        </w:rPr>
        <w:t>Studies have shown that i</w:t>
      </w:r>
      <w:r w:rsidR="00F41D80">
        <w:rPr>
          <w:rFonts w:ascii="Arial" w:hAnsi="Arial" w:cs="Arial"/>
          <w:bCs/>
          <w:sz w:val="24"/>
          <w:szCs w:val="24"/>
        </w:rPr>
        <w:t xml:space="preserve">nterbreeding </w:t>
      </w:r>
      <w:r w:rsidR="00F03F39">
        <w:rPr>
          <w:rFonts w:ascii="Arial" w:hAnsi="Arial" w:cs="Arial"/>
          <w:bCs/>
          <w:sz w:val="24"/>
          <w:szCs w:val="24"/>
        </w:rPr>
        <w:t xml:space="preserve">of wild salmon and farmed salmon can lead to genetic diversity dilution, generational fitness degradation, and adaptation loss (SeaChoice, n.d.). </w:t>
      </w:r>
    </w:p>
    <w:p w14:paraId="305494C0" w14:textId="64C9829F" w:rsidR="00637AA7" w:rsidRDefault="004232A8" w:rsidP="00D25F2B">
      <w:pPr>
        <w:ind w:firstLine="720"/>
        <w:rPr>
          <w:rFonts w:ascii="Arial" w:hAnsi="Arial" w:cs="Arial"/>
          <w:bCs/>
          <w:sz w:val="24"/>
          <w:szCs w:val="24"/>
        </w:rPr>
      </w:pPr>
      <w:r>
        <w:rPr>
          <w:rFonts w:ascii="Arial" w:hAnsi="Arial" w:cs="Arial"/>
          <w:bCs/>
          <w:sz w:val="24"/>
          <w:szCs w:val="24"/>
        </w:rPr>
        <w:t>However, b</w:t>
      </w:r>
      <w:r w:rsidR="00B927E8">
        <w:rPr>
          <w:rFonts w:ascii="Arial" w:hAnsi="Arial" w:cs="Arial"/>
          <w:bCs/>
          <w:sz w:val="24"/>
          <w:szCs w:val="24"/>
        </w:rPr>
        <w:t xml:space="preserve">oth </w:t>
      </w:r>
      <w:r w:rsidR="00952950">
        <w:rPr>
          <w:rFonts w:ascii="Arial" w:hAnsi="Arial" w:cs="Arial"/>
          <w:bCs/>
          <w:sz w:val="24"/>
          <w:szCs w:val="24"/>
        </w:rPr>
        <w:t>IMTA and monoculture</w:t>
      </w:r>
      <w:r w:rsidR="00B927E8">
        <w:rPr>
          <w:rFonts w:ascii="Arial" w:hAnsi="Arial" w:cs="Arial"/>
          <w:bCs/>
          <w:sz w:val="24"/>
          <w:szCs w:val="24"/>
        </w:rPr>
        <w:t xml:space="preserve"> setups can </w:t>
      </w:r>
      <w:r w:rsidR="008B6807">
        <w:rPr>
          <w:rFonts w:ascii="Arial" w:hAnsi="Arial" w:cs="Arial"/>
          <w:bCs/>
          <w:sz w:val="24"/>
          <w:szCs w:val="24"/>
        </w:rPr>
        <w:t xml:space="preserve">greatly reduce </w:t>
      </w:r>
      <w:r w:rsidR="00B927E8">
        <w:rPr>
          <w:rFonts w:ascii="Arial" w:hAnsi="Arial" w:cs="Arial"/>
          <w:bCs/>
          <w:sz w:val="24"/>
          <w:szCs w:val="24"/>
        </w:rPr>
        <w:t xml:space="preserve">the risk </w:t>
      </w:r>
      <w:r w:rsidR="00952950">
        <w:rPr>
          <w:rFonts w:ascii="Arial" w:hAnsi="Arial" w:cs="Arial"/>
          <w:bCs/>
          <w:sz w:val="24"/>
          <w:szCs w:val="24"/>
        </w:rPr>
        <w:t xml:space="preserve">of fish escapes </w:t>
      </w:r>
      <w:r w:rsidR="00D66B5D">
        <w:rPr>
          <w:rFonts w:ascii="Arial" w:hAnsi="Arial" w:cs="Arial"/>
          <w:bCs/>
          <w:sz w:val="24"/>
          <w:szCs w:val="24"/>
        </w:rPr>
        <w:t xml:space="preserve">by investing in </w:t>
      </w:r>
      <w:r w:rsidR="00594084">
        <w:rPr>
          <w:rFonts w:ascii="Arial" w:hAnsi="Arial" w:cs="Arial"/>
          <w:bCs/>
          <w:sz w:val="24"/>
          <w:szCs w:val="24"/>
        </w:rPr>
        <w:t xml:space="preserve">monitoring and observation technology </w:t>
      </w:r>
      <w:r w:rsidR="00207F83">
        <w:rPr>
          <w:rFonts w:ascii="Arial" w:hAnsi="Arial" w:cs="Arial"/>
          <w:bCs/>
          <w:sz w:val="24"/>
          <w:szCs w:val="24"/>
        </w:rPr>
        <w:t xml:space="preserve">as well as improved fish containment infrastructure </w:t>
      </w:r>
      <w:r w:rsidR="008B6807">
        <w:rPr>
          <w:rFonts w:ascii="Arial" w:hAnsi="Arial" w:cs="Arial"/>
          <w:bCs/>
          <w:sz w:val="24"/>
          <w:szCs w:val="24"/>
        </w:rPr>
        <w:t>(</w:t>
      </w:r>
      <w:r w:rsidR="00A11111">
        <w:rPr>
          <w:rFonts w:ascii="Arial" w:hAnsi="Arial" w:cs="Arial"/>
          <w:bCs/>
          <w:sz w:val="24"/>
          <w:szCs w:val="24"/>
        </w:rPr>
        <w:t>Cook, 2017</w:t>
      </w:r>
      <w:r w:rsidR="008B6807">
        <w:rPr>
          <w:rFonts w:ascii="Arial" w:hAnsi="Arial" w:cs="Arial"/>
          <w:bCs/>
          <w:sz w:val="24"/>
          <w:szCs w:val="24"/>
        </w:rPr>
        <w:t>).</w:t>
      </w:r>
      <w:r w:rsidR="00F41AA8">
        <w:rPr>
          <w:rFonts w:ascii="Arial" w:hAnsi="Arial" w:cs="Arial"/>
          <w:bCs/>
          <w:sz w:val="24"/>
          <w:szCs w:val="24"/>
        </w:rPr>
        <w:t xml:space="preserve"> In Norway, </w:t>
      </w:r>
      <w:r w:rsidR="00C527D1">
        <w:rPr>
          <w:rFonts w:ascii="Arial" w:hAnsi="Arial" w:cs="Arial"/>
          <w:bCs/>
          <w:sz w:val="24"/>
          <w:szCs w:val="24"/>
        </w:rPr>
        <w:t xml:space="preserve">utilizing </w:t>
      </w:r>
      <w:r w:rsidR="00BA436E">
        <w:rPr>
          <w:rFonts w:ascii="Arial" w:hAnsi="Arial" w:cs="Arial"/>
          <w:bCs/>
          <w:sz w:val="24"/>
          <w:szCs w:val="24"/>
        </w:rPr>
        <w:t xml:space="preserve">new netting techniques and </w:t>
      </w:r>
      <w:r w:rsidR="0006143D">
        <w:rPr>
          <w:rFonts w:ascii="Arial" w:hAnsi="Arial" w:cs="Arial"/>
          <w:bCs/>
          <w:sz w:val="24"/>
          <w:szCs w:val="24"/>
        </w:rPr>
        <w:t xml:space="preserve">monitoring equipment like underwater drones and cameras has </w:t>
      </w:r>
      <w:r w:rsidR="006606F4">
        <w:rPr>
          <w:rFonts w:ascii="Arial" w:hAnsi="Arial" w:cs="Arial"/>
          <w:bCs/>
          <w:sz w:val="24"/>
          <w:szCs w:val="24"/>
        </w:rPr>
        <w:t>reduced</w:t>
      </w:r>
      <w:r w:rsidR="0006143D">
        <w:rPr>
          <w:rFonts w:ascii="Arial" w:hAnsi="Arial" w:cs="Arial"/>
          <w:bCs/>
          <w:sz w:val="24"/>
          <w:szCs w:val="24"/>
        </w:rPr>
        <w:t xml:space="preserve"> fish escapes </w:t>
      </w:r>
      <w:r w:rsidR="006606F4">
        <w:rPr>
          <w:rFonts w:ascii="Arial" w:hAnsi="Arial" w:cs="Arial"/>
          <w:bCs/>
          <w:sz w:val="24"/>
          <w:szCs w:val="24"/>
        </w:rPr>
        <w:t xml:space="preserve">by allowing fast identification and response to any containment problems (Cook, 2017). </w:t>
      </w:r>
      <w:r w:rsidR="0079124F" w:rsidRPr="00FD24C5">
        <w:rPr>
          <w:rFonts w:ascii="Arial" w:hAnsi="Arial" w:cs="Arial"/>
          <w:bCs/>
          <w:sz w:val="24"/>
          <w:szCs w:val="24"/>
        </w:rPr>
        <w:t xml:space="preserve">Fish escapes can also be avoided through use of intensive land-based aquaculture. </w:t>
      </w:r>
      <w:r w:rsidR="002516D6" w:rsidRPr="00FD24C5">
        <w:rPr>
          <w:rFonts w:ascii="Arial" w:hAnsi="Arial" w:cs="Arial"/>
          <w:bCs/>
          <w:sz w:val="24"/>
          <w:szCs w:val="24"/>
        </w:rPr>
        <w:t xml:space="preserve">Intensive land-based aquaculture </w:t>
      </w:r>
      <w:r w:rsidR="00FD24C5">
        <w:rPr>
          <w:rFonts w:ascii="Arial" w:hAnsi="Arial" w:cs="Arial"/>
          <w:bCs/>
          <w:sz w:val="24"/>
          <w:szCs w:val="24"/>
        </w:rPr>
        <w:t>involves exerting high levels of control over the condition</w:t>
      </w:r>
      <w:r w:rsidR="00910A28">
        <w:rPr>
          <w:rFonts w:ascii="Arial" w:hAnsi="Arial" w:cs="Arial"/>
          <w:bCs/>
          <w:sz w:val="24"/>
          <w:szCs w:val="24"/>
        </w:rPr>
        <w:t>s of an aquaculture site situated on land</w:t>
      </w:r>
      <w:r w:rsidR="0080277B">
        <w:rPr>
          <w:rFonts w:ascii="Arial" w:hAnsi="Arial" w:cs="Arial"/>
          <w:bCs/>
          <w:sz w:val="24"/>
          <w:szCs w:val="24"/>
        </w:rPr>
        <w:t xml:space="preserve"> and creating stocking density greater than that of the natural food web </w:t>
      </w:r>
      <w:r w:rsidR="0080277B" w:rsidRPr="0051384F">
        <w:rPr>
          <w:rFonts w:ascii="Arial" w:hAnsi="Arial" w:cs="Arial"/>
          <w:bCs/>
          <w:sz w:val="24"/>
          <w:szCs w:val="24"/>
        </w:rPr>
        <w:t>(</w:t>
      </w:r>
      <w:r w:rsidR="0051384F" w:rsidRPr="0051384F">
        <w:rPr>
          <w:rFonts w:ascii="Arial" w:hAnsi="Arial" w:cs="Arial"/>
          <w:color w:val="000000"/>
          <w:sz w:val="24"/>
          <w:szCs w:val="24"/>
        </w:rPr>
        <w:t>Land Based Aquaculture Assessment Framework, n.d.)</w:t>
      </w:r>
      <w:r w:rsidR="00910A28" w:rsidRPr="0051384F">
        <w:rPr>
          <w:rFonts w:ascii="Arial" w:hAnsi="Arial" w:cs="Arial"/>
          <w:bCs/>
          <w:sz w:val="24"/>
          <w:szCs w:val="24"/>
        </w:rPr>
        <w:t>.</w:t>
      </w:r>
      <w:r w:rsidR="002B144E" w:rsidRPr="00FD24C5">
        <w:rPr>
          <w:rFonts w:ascii="Arial" w:hAnsi="Arial" w:cs="Arial"/>
          <w:bCs/>
          <w:sz w:val="24"/>
          <w:szCs w:val="24"/>
        </w:rPr>
        <w:t xml:space="preserve"> </w:t>
      </w:r>
      <w:r w:rsidR="00D306DE">
        <w:rPr>
          <w:rFonts w:ascii="Arial" w:hAnsi="Arial" w:cs="Arial"/>
          <w:bCs/>
          <w:sz w:val="24"/>
          <w:szCs w:val="24"/>
        </w:rPr>
        <w:t xml:space="preserve">By </w:t>
      </w:r>
      <w:r w:rsidR="00040996">
        <w:rPr>
          <w:rFonts w:ascii="Arial" w:hAnsi="Arial" w:cs="Arial"/>
          <w:bCs/>
          <w:sz w:val="24"/>
          <w:szCs w:val="24"/>
        </w:rPr>
        <w:t>keeping the farmed fis</w:t>
      </w:r>
      <w:r w:rsidR="00637AA7">
        <w:rPr>
          <w:rFonts w:ascii="Arial" w:hAnsi="Arial" w:cs="Arial"/>
          <w:bCs/>
          <w:sz w:val="24"/>
          <w:szCs w:val="24"/>
        </w:rPr>
        <w:t xml:space="preserve">h separate from a body of water, the risk of fish escaping </w:t>
      </w:r>
      <w:r w:rsidR="00005761">
        <w:rPr>
          <w:rFonts w:ascii="Arial" w:hAnsi="Arial" w:cs="Arial"/>
          <w:bCs/>
          <w:sz w:val="24"/>
          <w:szCs w:val="24"/>
        </w:rPr>
        <w:t xml:space="preserve">into the ecosystem </w:t>
      </w:r>
      <w:r w:rsidR="00637AA7">
        <w:rPr>
          <w:rFonts w:ascii="Arial" w:hAnsi="Arial" w:cs="Arial"/>
          <w:bCs/>
          <w:sz w:val="24"/>
          <w:szCs w:val="24"/>
        </w:rPr>
        <w:t xml:space="preserve">is greatly reduced. </w:t>
      </w:r>
      <w:r w:rsidR="00941F48" w:rsidRPr="00786164">
        <w:rPr>
          <w:rFonts w:ascii="Arial" w:hAnsi="Arial" w:cs="Arial"/>
          <w:bCs/>
          <w:sz w:val="24"/>
          <w:szCs w:val="24"/>
        </w:rPr>
        <w:t xml:space="preserve">Alternatively, </w:t>
      </w:r>
      <w:r w:rsidR="001076FA" w:rsidRPr="00786164">
        <w:rPr>
          <w:rFonts w:ascii="Arial" w:hAnsi="Arial" w:cs="Arial"/>
          <w:bCs/>
          <w:sz w:val="24"/>
          <w:szCs w:val="24"/>
        </w:rPr>
        <w:t xml:space="preserve">farming native species instead of non-native species would </w:t>
      </w:r>
      <w:r w:rsidR="00900958" w:rsidRPr="00786164">
        <w:rPr>
          <w:rFonts w:ascii="Arial" w:hAnsi="Arial" w:cs="Arial"/>
          <w:bCs/>
          <w:sz w:val="24"/>
          <w:szCs w:val="24"/>
        </w:rPr>
        <w:t xml:space="preserve">reduce the damage done to the ecosystem </w:t>
      </w:r>
      <w:r w:rsidR="000E0110" w:rsidRPr="00786164">
        <w:rPr>
          <w:rFonts w:ascii="Arial" w:hAnsi="Arial" w:cs="Arial"/>
          <w:bCs/>
          <w:sz w:val="24"/>
          <w:szCs w:val="24"/>
        </w:rPr>
        <w:t>in the event of fish escapes</w:t>
      </w:r>
      <w:r w:rsidR="00EB0A33" w:rsidRPr="00786164">
        <w:rPr>
          <w:rFonts w:ascii="Arial" w:hAnsi="Arial" w:cs="Arial"/>
          <w:bCs/>
          <w:sz w:val="24"/>
          <w:szCs w:val="24"/>
        </w:rPr>
        <w:t xml:space="preserve">, as the native species would not </w:t>
      </w:r>
      <w:r w:rsidR="000E0110" w:rsidRPr="00786164">
        <w:rPr>
          <w:rFonts w:ascii="Arial" w:hAnsi="Arial" w:cs="Arial"/>
          <w:bCs/>
          <w:sz w:val="24"/>
          <w:szCs w:val="24"/>
        </w:rPr>
        <w:t xml:space="preserve">compete with wild </w:t>
      </w:r>
      <w:r w:rsidR="000E0110" w:rsidRPr="00786164">
        <w:rPr>
          <w:rFonts w:ascii="Arial" w:hAnsi="Arial" w:cs="Arial"/>
          <w:bCs/>
          <w:sz w:val="24"/>
          <w:szCs w:val="24"/>
        </w:rPr>
        <w:lastRenderedPageBreak/>
        <w:t xml:space="preserve">organisms </w:t>
      </w:r>
      <w:r w:rsidR="000A52BC" w:rsidRPr="00786164">
        <w:rPr>
          <w:rFonts w:ascii="Arial" w:hAnsi="Arial" w:cs="Arial"/>
          <w:bCs/>
          <w:sz w:val="24"/>
          <w:szCs w:val="24"/>
        </w:rPr>
        <w:t xml:space="preserve">(Van Beijnen and Yan, 2019). </w:t>
      </w:r>
      <w:r w:rsidR="00D246EE" w:rsidRPr="00786164">
        <w:rPr>
          <w:rFonts w:ascii="Arial" w:hAnsi="Arial" w:cs="Arial"/>
          <w:bCs/>
          <w:sz w:val="24"/>
          <w:szCs w:val="24"/>
        </w:rPr>
        <w:t xml:space="preserve">However, the concern for genetic contamination would still be present in the case of escaped fish, as offspring of the farmed and wild fish could be less genetically suited to surviving in the wild (Monterey Bay Aquarium, n.d.). </w:t>
      </w:r>
      <w:r w:rsidR="0072126B" w:rsidRPr="00786164">
        <w:rPr>
          <w:rFonts w:ascii="Arial" w:hAnsi="Arial" w:cs="Arial"/>
          <w:bCs/>
          <w:sz w:val="24"/>
          <w:szCs w:val="24"/>
        </w:rPr>
        <w:t xml:space="preserve">Farmed </w:t>
      </w:r>
      <w:r w:rsidR="008E4B35" w:rsidRPr="00786164">
        <w:rPr>
          <w:rFonts w:ascii="Arial" w:hAnsi="Arial" w:cs="Arial"/>
          <w:bCs/>
          <w:sz w:val="24"/>
          <w:szCs w:val="24"/>
        </w:rPr>
        <w:t>native species c</w:t>
      </w:r>
      <w:r w:rsidR="00D246EE" w:rsidRPr="00786164">
        <w:rPr>
          <w:rFonts w:ascii="Arial" w:hAnsi="Arial" w:cs="Arial"/>
          <w:bCs/>
          <w:sz w:val="24"/>
          <w:szCs w:val="24"/>
        </w:rPr>
        <w:t xml:space="preserve">ould </w:t>
      </w:r>
      <w:r w:rsidR="00D641D1">
        <w:rPr>
          <w:rFonts w:ascii="Arial" w:hAnsi="Arial" w:cs="Arial"/>
          <w:bCs/>
          <w:sz w:val="24"/>
          <w:szCs w:val="24"/>
        </w:rPr>
        <w:t xml:space="preserve">also </w:t>
      </w:r>
      <w:r w:rsidR="00F3534D">
        <w:rPr>
          <w:rFonts w:ascii="Arial" w:hAnsi="Arial" w:cs="Arial"/>
          <w:bCs/>
          <w:sz w:val="24"/>
          <w:szCs w:val="24"/>
        </w:rPr>
        <w:t>be used to restore depleted</w:t>
      </w:r>
      <w:r w:rsidR="0072126B" w:rsidRPr="00786164">
        <w:rPr>
          <w:rFonts w:ascii="Arial" w:hAnsi="Arial" w:cs="Arial"/>
          <w:bCs/>
          <w:sz w:val="24"/>
          <w:szCs w:val="24"/>
        </w:rPr>
        <w:t xml:space="preserve"> native species</w:t>
      </w:r>
      <w:r w:rsidR="00600B57" w:rsidRPr="00786164">
        <w:rPr>
          <w:rFonts w:ascii="Arial" w:hAnsi="Arial" w:cs="Arial"/>
          <w:bCs/>
          <w:sz w:val="24"/>
          <w:szCs w:val="24"/>
        </w:rPr>
        <w:t xml:space="preserve"> populations</w:t>
      </w:r>
      <w:r w:rsidR="0072126B" w:rsidRPr="00786164">
        <w:rPr>
          <w:rFonts w:ascii="Arial" w:hAnsi="Arial" w:cs="Arial"/>
          <w:bCs/>
          <w:sz w:val="24"/>
          <w:szCs w:val="24"/>
        </w:rPr>
        <w:t xml:space="preserve">. </w:t>
      </w:r>
      <w:r w:rsidR="002845E3" w:rsidRPr="00786164">
        <w:rPr>
          <w:rFonts w:ascii="Arial" w:hAnsi="Arial" w:cs="Arial"/>
          <w:bCs/>
          <w:sz w:val="24"/>
          <w:szCs w:val="24"/>
        </w:rPr>
        <w:t xml:space="preserve">While </w:t>
      </w:r>
      <w:r w:rsidR="00F3534D">
        <w:rPr>
          <w:rFonts w:ascii="Arial" w:hAnsi="Arial" w:cs="Arial"/>
          <w:bCs/>
          <w:sz w:val="24"/>
          <w:szCs w:val="24"/>
        </w:rPr>
        <w:t>this</w:t>
      </w:r>
      <w:r w:rsidR="002845E3" w:rsidRPr="00786164">
        <w:rPr>
          <w:rFonts w:ascii="Arial" w:hAnsi="Arial" w:cs="Arial"/>
          <w:bCs/>
          <w:sz w:val="24"/>
          <w:szCs w:val="24"/>
        </w:rPr>
        <w:t xml:space="preserve"> is possible</w:t>
      </w:r>
      <w:r w:rsidR="00786164" w:rsidRPr="00786164">
        <w:rPr>
          <w:rFonts w:ascii="Arial" w:hAnsi="Arial" w:cs="Arial"/>
          <w:bCs/>
          <w:sz w:val="24"/>
          <w:szCs w:val="24"/>
        </w:rPr>
        <w:t xml:space="preserve">, </w:t>
      </w:r>
      <w:r w:rsidR="00286FE4" w:rsidRPr="00786164">
        <w:rPr>
          <w:rFonts w:ascii="Arial" w:hAnsi="Arial" w:cs="Arial"/>
          <w:bCs/>
          <w:sz w:val="24"/>
          <w:szCs w:val="24"/>
        </w:rPr>
        <w:t xml:space="preserve">all </w:t>
      </w:r>
      <w:r w:rsidR="00C9340D" w:rsidRPr="00786164">
        <w:rPr>
          <w:rFonts w:ascii="Arial" w:hAnsi="Arial" w:cs="Arial"/>
          <w:bCs/>
          <w:sz w:val="24"/>
          <w:szCs w:val="24"/>
        </w:rPr>
        <w:t xml:space="preserve">variables pertaining to species </w:t>
      </w:r>
      <w:r w:rsidR="006A06D2">
        <w:rPr>
          <w:rFonts w:ascii="Arial" w:hAnsi="Arial" w:cs="Arial"/>
          <w:bCs/>
          <w:sz w:val="24"/>
          <w:szCs w:val="24"/>
        </w:rPr>
        <w:t>repopulation</w:t>
      </w:r>
      <w:r w:rsidR="0072126B" w:rsidRPr="00786164">
        <w:rPr>
          <w:rFonts w:ascii="Arial" w:hAnsi="Arial" w:cs="Arial"/>
          <w:bCs/>
          <w:sz w:val="24"/>
          <w:szCs w:val="24"/>
        </w:rPr>
        <w:t xml:space="preserve"> </w:t>
      </w:r>
      <w:r w:rsidR="006E18AB" w:rsidRPr="00786164">
        <w:rPr>
          <w:rFonts w:ascii="Arial" w:hAnsi="Arial" w:cs="Arial"/>
          <w:bCs/>
          <w:sz w:val="24"/>
          <w:szCs w:val="24"/>
        </w:rPr>
        <w:t>(</w:t>
      </w:r>
      <w:r w:rsidR="0072126B" w:rsidRPr="00786164">
        <w:rPr>
          <w:rFonts w:ascii="Arial" w:hAnsi="Arial" w:cs="Arial"/>
          <w:bCs/>
          <w:sz w:val="24"/>
          <w:szCs w:val="24"/>
        </w:rPr>
        <w:t>including genetic contamination</w:t>
      </w:r>
      <w:r w:rsidR="006E18AB" w:rsidRPr="00786164">
        <w:rPr>
          <w:rFonts w:ascii="Arial" w:hAnsi="Arial" w:cs="Arial"/>
          <w:bCs/>
          <w:sz w:val="24"/>
          <w:szCs w:val="24"/>
        </w:rPr>
        <w:t xml:space="preserve">) </w:t>
      </w:r>
      <w:r w:rsidR="00AA517A">
        <w:rPr>
          <w:rFonts w:ascii="Arial" w:hAnsi="Arial" w:cs="Arial"/>
          <w:bCs/>
          <w:sz w:val="24"/>
          <w:szCs w:val="24"/>
        </w:rPr>
        <w:t>must be considered</w:t>
      </w:r>
      <w:r w:rsidR="00786164" w:rsidRPr="00786164">
        <w:rPr>
          <w:rFonts w:ascii="Arial" w:hAnsi="Arial" w:cs="Arial"/>
          <w:bCs/>
          <w:sz w:val="24"/>
          <w:szCs w:val="24"/>
        </w:rPr>
        <w:t xml:space="preserve"> </w:t>
      </w:r>
      <w:r w:rsidR="00F3534D">
        <w:rPr>
          <w:rFonts w:ascii="Arial" w:hAnsi="Arial" w:cs="Arial"/>
          <w:bCs/>
          <w:sz w:val="24"/>
          <w:szCs w:val="24"/>
        </w:rPr>
        <w:t xml:space="preserve">and accommodated </w:t>
      </w:r>
      <w:r w:rsidR="00395E8E" w:rsidRPr="00786164">
        <w:rPr>
          <w:rFonts w:ascii="Arial" w:hAnsi="Arial" w:cs="Arial"/>
          <w:bCs/>
          <w:sz w:val="24"/>
          <w:szCs w:val="24"/>
        </w:rPr>
        <w:t>(Cochran-Biederman et al., 2014)</w:t>
      </w:r>
      <w:r w:rsidR="008E4B35" w:rsidRPr="00786164">
        <w:rPr>
          <w:rFonts w:ascii="Arial" w:hAnsi="Arial" w:cs="Arial"/>
          <w:bCs/>
          <w:sz w:val="24"/>
          <w:szCs w:val="24"/>
        </w:rPr>
        <w:t>.</w:t>
      </w:r>
      <w:r w:rsidR="00C159F7" w:rsidRPr="00786164">
        <w:rPr>
          <w:rFonts w:ascii="Arial" w:hAnsi="Arial" w:cs="Arial"/>
          <w:bCs/>
          <w:sz w:val="24"/>
          <w:szCs w:val="24"/>
        </w:rPr>
        <w:t xml:space="preserve"> </w:t>
      </w:r>
      <w:r w:rsidR="00E409E0" w:rsidRPr="00786164">
        <w:rPr>
          <w:rFonts w:ascii="Arial" w:hAnsi="Arial" w:cs="Arial"/>
          <w:bCs/>
          <w:sz w:val="24"/>
          <w:szCs w:val="24"/>
        </w:rPr>
        <w:t xml:space="preserve">As both IMTA and monoculture systems </w:t>
      </w:r>
      <w:r w:rsidR="001830A0">
        <w:rPr>
          <w:rFonts w:ascii="Arial" w:hAnsi="Arial" w:cs="Arial"/>
          <w:bCs/>
          <w:sz w:val="24"/>
          <w:szCs w:val="24"/>
        </w:rPr>
        <w:t xml:space="preserve">can </w:t>
      </w:r>
      <w:r w:rsidR="00CB1AB3" w:rsidRPr="00786164">
        <w:rPr>
          <w:rFonts w:ascii="Arial" w:hAnsi="Arial" w:cs="Arial"/>
          <w:bCs/>
          <w:sz w:val="24"/>
          <w:szCs w:val="24"/>
        </w:rPr>
        <w:t>farm native species a</w:t>
      </w:r>
      <w:r w:rsidR="00084E0C">
        <w:rPr>
          <w:rFonts w:ascii="Arial" w:hAnsi="Arial" w:cs="Arial"/>
          <w:bCs/>
          <w:sz w:val="24"/>
          <w:szCs w:val="24"/>
        </w:rPr>
        <w:t>nd actively</w:t>
      </w:r>
      <w:r w:rsidR="00E730ED">
        <w:rPr>
          <w:rFonts w:ascii="Arial" w:hAnsi="Arial" w:cs="Arial"/>
          <w:bCs/>
          <w:sz w:val="24"/>
          <w:szCs w:val="24"/>
        </w:rPr>
        <w:t xml:space="preserve"> contain fish</w:t>
      </w:r>
      <w:r w:rsidR="001830A0">
        <w:rPr>
          <w:rFonts w:ascii="Arial" w:hAnsi="Arial" w:cs="Arial"/>
          <w:bCs/>
          <w:sz w:val="24"/>
          <w:szCs w:val="24"/>
        </w:rPr>
        <w:t xml:space="preserve">, </w:t>
      </w:r>
      <w:r w:rsidR="00A72CB2" w:rsidRPr="00786164">
        <w:rPr>
          <w:rFonts w:ascii="Arial" w:hAnsi="Arial" w:cs="Arial"/>
          <w:bCs/>
          <w:sz w:val="24"/>
          <w:szCs w:val="24"/>
        </w:rPr>
        <w:t>t</w:t>
      </w:r>
      <w:r w:rsidR="001830A0">
        <w:rPr>
          <w:rFonts w:ascii="Arial" w:hAnsi="Arial" w:cs="Arial"/>
          <w:bCs/>
          <w:sz w:val="24"/>
          <w:szCs w:val="24"/>
        </w:rPr>
        <w:t xml:space="preserve">he fish escape-related sustainability of the system </w:t>
      </w:r>
      <w:r w:rsidR="00A72CB2" w:rsidRPr="00786164">
        <w:rPr>
          <w:rFonts w:ascii="Arial" w:hAnsi="Arial" w:cs="Arial"/>
          <w:bCs/>
          <w:sz w:val="24"/>
          <w:szCs w:val="24"/>
        </w:rPr>
        <w:t xml:space="preserve">depends </w:t>
      </w:r>
      <w:r w:rsidR="001830A0">
        <w:rPr>
          <w:rFonts w:ascii="Arial" w:hAnsi="Arial" w:cs="Arial"/>
          <w:bCs/>
          <w:sz w:val="24"/>
          <w:szCs w:val="24"/>
        </w:rPr>
        <w:t xml:space="preserve">more </w:t>
      </w:r>
      <w:r w:rsidR="00A72CB2" w:rsidRPr="00786164">
        <w:rPr>
          <w:rFonts w:ascii="Arial" w:hAnsi="Arial" w:cs="Arial"/>
          <w:bCs/>
          <w:sz w:val="24"/>
          <w:szCs w:val="24"/>
        </w:rPr>
        <w:t>on the decisio</w:t>
      </w:r>
      <w:r w:rsidR="001830A0">
        <w:rPr>
          <w:rFonts w:ascii="Arial" w:hAnsi="Arial" w:cs="Arial"/>
          <w:bCs/>
          <w:sz w:val="24"/>
          <w:szCs w:val="24"/>
        </w:rPr>
        <w:t xml:space="preserve">ns of the aquaculturists </w:t>
      </w:r>
      <w:r w:rsidR="00BD7693">
        <w:rPr>
          <w:rFonts w:ascii="Arial" w:hAnsi="Arial" w:cs="Arial"/>
          <w:bCs/>
          <w:sz w:val="24"/>
          <w:szCs w:val="24"/>
        </w:rPr>
        <w:t xml:space="preserve">(e.g. to farm lower trophic level species) </w:t>
      </w:r>
      <w:r w:rsidR="00A72CB2" w:rsidRPr="00786164">
        <w:rPr>
          <w:rFonts w:ascii="Arial" w:hAnsi="Arial" w:cs="Arial"/>
          <w:bCs/>
          <w:sz w:val="24"/>
          <w:szCs w:val="24"/>
        </w:rPr>
        <w:t xml:space="preserve">than </w:t>
      </w:r>
      <w:r w:rsidR="001830A0">
        <w:rPr>
          <w:rFonts w:ascii="Arial" w:hAnsi="Arial" w:cs="Arial"/>
          <w:bCs/>
          <w:sz w:val="24"/>
          <w:szCs w:val="24"/>
        </w:rPr>
        <w:t xml:space="preserve">on </w:t>
      </w:r>
      <w:r w:rsidR="00A72CB2" w:rsidRPr="00786164">
        <w:rPr>
          <w:rFonts w:ascii="Arial" w:hAnsi="Arial" w:cs="Arial"/>
          <w:bCs/>
          <w:sz w:val="24"/>
          <w:szCs w:val="24"/>
        </w:rPr>
        <w:t>the</w:t>
      </w:r>
      <w:r w:rsidR="001830A0">
        <w:rPr>
          <w:rFonts w:ascii="Arial" w:hAnsi="Arial" w:cs="Arial"/>
          <w:bCs/>
          <w:sz w:val="24"/>
          <w:szCs w:val="24"/>
        </w:rPr>
        <w:t xml:space="preserve"> type of system used</w:t>
      </w:r>
      <w:r w:rsidR="00A72CB2" w:rsidRPr="00786164">
        <w:rPr>
          <w:rFonts w:ascii="Arial" w:hAnsi="Arial" w:cs="Arial"/>
          <w:bCs/>
          <w:sz w:val="24"/>
          <w:szCs w:val="24"/>
        </w:rPr>
        <w:t>.</w:t>
      </w:r>
      <w:r w:rsidR="00D641D1">
        <w:rPr>
          <w:rFonts w:ascii="Arial" w:hAnsi="Arial" w:cs="Arial"/>
          <w:bCs/>
          <w:sz w:val="24"/>
          <w:szCs w:val="24"/>
        </w:rPr>
        <w:t xml:space="preserve"> </w:t>
      </w:r>
    </w:p>
    <w:p w14:paraId="02E86457" w14:textId="4F5E26BB" w:rsidR="00C0730B" w:rsidRPr="00C0730B" w:rsidRDefault="00173EA9" w:rsidP="00324010">
      <w:pPr>
        <w:rPr>
          <w:rFonts w:ascii="Arial" w:hAnsi="Arial" w:cs="Arial"/>
          <w:bCs/>
          <w:sz w:val="24"/>
          <w:szCs w:val="24"/>
        </w:rPr>
      </w:pPr>
      <w:r>
        <w:rPr>
          <w:rFonts w:ascii="Arial" w:hAnsi="Arial" w:cs="Arial"/>
          <w:bCs/>
          <w:sz w:val="24"/>
          <w:szCs w:val="24"/>
        </w:rPr>
        <w:tab/>
        <w:t>Disease outbreaks have</w:t>
      </w:r>
      <w:r w:rsidR="001104E2">
        <w:rPr>
          <w:rFonts w:ascii="Arial" w:hAnsi="Arial" w:cs="Arial"/>
          <w:bCs/>
          <w:sz w:val="24"/>
          <w:szCs w:val="24"/>
        </w:rPr>
        <w:t xml:space="preserve"> been a prevalent issue at aquaculture sites</w:t>
      </w:r>
      <w:r w:rsidR="001D1BCE">
        <w:rPr>
          <w:rFonts w:ascii="Arial" w:hAnsi="Arial" w:cs="Arial"/>
          <w:bCs/>
          <w:sz w:val="24"/>
          <w:szCs w:val="24"/>
        </w:rPr>
        <w:t xml:space="preserve"> n</w:t>
      </w:r>
      <w:r w:rsidR="00656BD9">
        <w:rPr>
          <w:rFonts w:ascii="Arial" w:hAnsi="Arial" w:cs="Arial"/>
          <w:bCs/>
          <w:sz w:val="24"/>
          <w:szCs w:val="24"/>
        </w:rPr>
        <w:t>ot only due to the impact on</w:t>
      </w:r>
      <w:r w:rsidR="001D1BCE">
        <w:rPr>
          <w:rFonts w:ascii="Arial" w:hAnsi="Arial" w:cs="Arial"/>
          <w:bCs/>
          <w:sz w:val="24"/>
          <w:szCs w:val="24"/>
        </w:rPr>
        <w:t xml:space="preserve"> farmed organisms but also </w:t>
      </w:r>
      <w:r w:rsidR="00A16766">
        <w:rPr>
          <w:rFonts w:ascii="Arial" w:hAnsi="Arial" w:cs="Arial"/>
          <w:bCs/>
          <w:sz w:val="24"/>
          <w:szCs w:val="24"/>
        </w:rPr>
        <w:t xml:space="preserve">due to </w:t>
      </w:r>
      <w:r w:rsidR="001D1BCE">
        <w:rPr>
          <w:rFonts w:ascii="Arial" w:hAnsi="Arial" w:cs="Arial"/>
          <w:bCs/>
          <w:sz w:val="24"/>
          <w:szCs w:val="24"/>
        </w:rPr>
        <w:t xml:space="preserve">the </w:t>
      </w:r>
      <w:r w:rsidR="00656BD9">
        <w:rPr>
          <w:rFonts w:ascii="Arial" w:hAnsi="Arial" w:cs="Arial"/>
          <w:bCs/>
          <w:sz w:val="24"/>
          <w:szCs w:val="24"/>
        </w:rPr>
        <w:t>impact on</w:t>
      </w:r>
      <w:r w:rsidR="007F0812">
        <w:rPr>
          <w:rFonts w:ascii="Arial" w:hAnsi="Arial" w:cs="Arial"/>
          <w:bCs/>
          <w:sz w:val="24"/>
          <w:szCs w:val="24"/>
        </w:rPr>
        <w:t xml:space="preserve"> surrounding ecosystem</w:t>
      </w:r>
      <w:r w:rsidR="00656BD9">
        <w:rPr>
          <w:rFonts w:ascii="Arial" w:hAnsi="Arial" w:cs="Arial"/>
          <w:bCs/>
          <w:sz w:val="24"/>
          <w:szCs w:val="24"/>
        </w:rPr>
        <w:t>s</w:t>
      </w:r>
      <w:r w:rsidR="007F0812">
        <w:rPr>
          <w:rFonts w:ascii="Arial" w:hAnsi="Arial" w:cs="Arial"/>
          <w:bCs/>
          <w:sz w:val="24"/>
          <w:szCs w:val="24"/>
        </w:rPr>
        <w:t xml:space="preserve">. </w:t>
      </w:r>
      <w:r w:rsidR="00B35176">
        <w:rPr>
          <w:rFonts w:ascii="Arial" w:hAnsi="Arial" w:cs="Arial"/>
          <w:bCs/>
          <w:sz w:val="24"/>
          <w:szCs w:val="24"/>
        </w:rPr>
        <w:t xml:space="preserve">Certain diseases can thrive in aquaculture sites and spill over into the surrounding </w:t>
      </w:r>
      <w:r w:rsidR="00656BD9">
        <w:rPr>
          <w:rFonts w:ascii="Arial" w:hAnsi="Arial" w:cs="Arial"/>
          <w:bCs/>
          <w:sz w:val="24"/>
          <w:szCs w:val="24"/>
        </w:rPr>
        <w:t>ecosystem, infecting</w:t>
      </w:r>
      <w:r w:rsidR="00616220">
        <w:rPr>
          <w:rFonts w:ascii="Arial" w:hAnsi="Arial" w:cs="Arial"/>
          <w:bCs/>
          <w:sz w:val="24"/>
          <w:szCs w:val="24"/>
        </w:rPr>
        <w:t xml:space="preserve"> wildlife (</w:t>
      </w:r>
      <w:r w:rsidR="00DB78E1">
        <w:rPr>
          <w:rFonts w:ascii="Arial" w:hAnsi="Arial" w:cs="Arial"/>
          <w:bCs/>
          <w:sz w:val="24"/>
          <w:szCs w:val="24"/>
        </w:rPr>
        <w:t>Bouwmeester et al., 2020)</w:t>
      </w:r>
      <w:r w:rsidR="00656BD9">
        <w:rPr>
          <w:rFonts w:ascii="Arial" w:hAnsi="Arial" w:cs="Arial"/>
          <w:bCs/>
          <w:sz w:val="24"/>
          <w:szCs w:val="24"/>
        </w:rPr>
        <w:t xml:space="preserve">. </w:t>
      </w:r>
      <w:r w:rsidR="00B71A83">
        <w:rPr>
          <w:rFonts w:ascii="Arial" w:hAnsi="Arial" w:cs="Arial"/>
          <w:bCs/>
          <w:sz w:val="24"/>
          <w:szCs w:val="24"/>
        </w:rPr>
        <w:t>Higher trophic level monocultures, namely f</w:t>
      </w:r>
      <w:r w:rsidR="000B199E">
        <w:rPr>
          <w:rFonts w:ascii="Arial" w:hAnsi="Arial" w:cs="Arial"/>
          <w:bCs/>
          <w:sz w:val="24"/>
          <w:szCs w:val="24"/>
        </w:rPr>
        <w:t>ish mono</w:t>
      </w:r>
      <w:r w:rsidR="00C10AE1">
        <w:rPr>
          <w:rFonts w:ascii="Arial" w:hAnsi="Arial" w:cs="Arial"/>
          <w:bCs/>
          <w:sz w:val="24"/>
          <w:szCs w:val="24"/>
        </w:rPr>
        <w:t>cultures</w:t>
      </w:r>
      <w:r w:rsidR="00B71A83">
        <w:rPr>
          <w:rFonts w:ascii="Arial" w:hAnsi="Arial" w:cs="Arial"/>
          <w:bCs/>
          <w:sz w:val="24"/>
          <w:szCs w:val="24"/>
        </w:rPr>
        <w:t>,</w:t>
      </w:r>
      <w:r w:rsidR="00C10AE1">
        <w:rPr>
          <w:rFonts w:ascii="Arial" w:hAnsi="Arial" w:cs="Arial"/>
          <w:bCs/>
          <w:sz w:val="24"/>
          <w:szCs w:val="24"/>
        </w:rPr>
        <w:t xml:space="preserve"> </w:t>
      </w:r>
      <w:r w:rsidR="00CD319B">
        <w:rPr>
          <w:rFonts w:ascii="Arial" w:hAnsi="Arial" w:cs="Arial"/>
          <w:bCs/>
          <w:sz w:val="24"/>
          <w:szCs w:val="24"/>
        </w:rPr>
        <w:t xml:space="preserve">typically experience more disease outbreaks than non-fish monocultures </w:t>
      </w:r>
      <w:r w:rsidR="00A80E29">
        <w:rPr>
          <w:rFonts w:ascii="Arial" w:hAnsi="Arial" w:cs="Arial"/>
          <w:bCs/>
          <w:sz w:val="24"/>
          <w:szCs w:val="24"/>
        </w:rPr>
        <w:t>or IMTA systems</w:t>
      </w:r>
      <w:r w:rsidR="004232A8">
        <w:rPr>
          <w:rFonts w:ascii="Arial" w:hAnsi="Arial" w:cs="Arial"/>
          <w:bCs/>
          <w:sz w:val="24"/>
          <w:szCs w:val="24"/>
        </w:rPr>
        <w:t xml:space="preserve"> due to </w:t>
      </w:r>
      <w:r w:rsidR="00F33054">
        <w:rPr>
          <w:rFonts w:ascii="Arial" w:hAnsi="Arial" w:cs="Arial"/>
          <w:bCs/>
          <w:sz w:val="24"/>
          <w:szCs w:val="24"/>
        </w:rPr>
        <w:t xml:space="preserve">poorer water quality </w:t>
      </w:r>
      <w:r w:rsidR="00F33054" w:rsidRPr="00944FBD">
        <w:rPr>
          <w:rFonts w:ascii="Arial" w:hAnsi="Arial" w:cs="Arial"/>
          <w:bCs/>
          <w:sz w:val="24"/>
          <w:szCs w:val="24"/>
        </w:rPr>
        <w:t>(</w:t>
      </w:r>
      <w:r w:rsidR="00925D05" w:rsidRPr="00944FBD">
        <w:rPr>
          <w:rFonts w:ascii="Arial" w:hAnsi="Arial" w:cs="Arial"/>
          <w:bCs/>
          <w:sz w:val="24"/>
          <w:szCs w:val="24"/>
        </w:rPr>
        <w:t>Neori and Nobre, 2012</w:t>
      </w:r>
      <w:r w:rsidR="00F33054" w:rsidRPr="00944FBD">
        <w:rPr>
          <w:rFonts w:ascii="Arial" w:hAnsi="Arial" w:cs="Arial"/>
          <w:bCs/>
          <w:sz w:val="24"/>
          <w:szCs w:val="24"/>
        </w:rPr>
        <w:t>)</w:t>
      </w:r>
      <w:r w:rsidR="00496CA1" w:rsidRPr="00944FBD">
        <w:rPr>
          <w:rFonts w:ascii="Arial" w:hAnsi="Arial" w:cs="Arial"/>
          <w:bCs/>
          <w:sz w:val="24"/>
          <w:szCs w:val="24"/>
        </w:rPr>
        <w:t>.</w:t>
      </w:r>
      <w:r w:rsidR="00F33054">
        <w:rPr>
          <w:rFonts w:ascii="Arial" w:hAnsi="Arial" w:cs="Arial"/>
          <w:bCs/>
          <w:sz w:val="24"/>
          <w:szCs w:val="24"/>
        </w:rPr>
        <w:t xml:space="preserve"> This can be attributed to the greater quantities of waste produced by fish and the</w:t>
      </w:r>
      <w:r w:rsidR="00F3534D">
        <w:rPr>
          <w:rFonts w:ascii="Arial" w:hAnsi="Arial" w:cs="Arial"/>
          <w:bCs/>
          <w:sz w:val="24"/>
          <w:szCs w:val="24"/>
        </w:rPr>
        <w:t>ir</w:t>
      </w:r>
      <w:r w:rsidR="00F33054">
        <w:rPr>
          <w:rFonts w:ascii="Arial" w:hAnsi="Arial" w:cs="Arial"/>
          <w:bCs/>
          <w:sz w:val="24"/>
          <w:szCs w:val="24"/>
        </w:rPr>
        <w:t xml:space="preserve"> lack of a nutrient absorption </w:t>
      </w:r>
      <w:r w:rsidR="004232A8">
        <w:rPr>
          <w:rFonts w:ascii="Arial" w:hAnsi="Arial" w:cs="Arial"/>
          <w:bCs/>
          <w:sz w:val="24"/>
          <w:szCs w:val="24"/>
        </w:rPr>
        <w:t>mechanism</w:t>
      </w:r>
      <w:r w:rsidR="00F33054">
        <w:rPr>
          <w:rFonts w:ascii="Arial" w:hAnsi="Arial" w:cs="Arial"/>
          <w:bCs/>
          <w:sz w:val="24"/>
          <w:szCs w:val="24"/>
        </w:rPr>
        <w:t>.</w:t>
      </w:r>
      <w:r w:rsidR="00496CA1">
        <w:rPr>
          <w:rFonts w:ascii="Arial" w:hAnsi="Arial" w:cs="Arial"/>
          <w:bCs/>
          <w:sz w:val="24"/>
          <w:szCs w:val="24"/>
        </w:rPr>
        <w:t xml:space="preserve"> </w:t>
      </w:r>
      <w:r w:rsidR="00C31948">
        <w:rPr>
          <w:rFonts w:ascii="Arial" w:hAnsi="Arial" w:cs="Arial"/>
          <w:bCs/>
          <w:sz w:val="24"/>
          <w:szCs w:val="24"/>
        </w:rPr>
        <w:t>IMTA systems</w:t>
      </w:r>
      <w:r w:rsidR="000140D0">
        <w:rPr>
          <w:rFonts w:ascii="Arial" w:hAnsi="Arial" w:cs="Arial"/>
          <w:bCs/>
          <w:sz w:val="24"/>
          <w:szCs w:val="24"/>
        </w:rPr>
        <w:t xml:space="preserve"> </w:t>
      </w:r>
      <w:r w:rsidR="003E33FF">
        <w:rPr>
          <w:rFonts w:ascii="Arial" w:hAnsi="Arial" w:cs="Arial"/>
          <w:bCs/>
          <w:sz w:val="24"/>
          <w:szCs w:val="24"/>
        </w:rPr>
        <w:t xml:space="preserve">can be less prone to disease </w:t>
      </w:r>
      <w:r w:rsidR="000140D0">
        <w:rPr>
          <w:rFonts w:ascii="Arial" w:hAnsi="Arial" w:cs="Arial"/>
          <w:bCs/>
          <w:sz w:val="24"/>
          <w:szCs w:val="24"/>
        </w:rPr>
        <w:t>because</w:t>
      </w:r>
      <w:r w:rsidR="00C31948">
        <w:rPr>
          <w:rFonts w:ascii="Arial" w:hAnsi="Arial" w:cs="Arial"/>
          <w:bCs/>
          <w:sz w:val="24"/>
          <w:szCs w:val="24"/>
        </w:rPr>
        <w:t xml:space="preserve"> the inclusion </w:t>
      </w:r>
      <w:r w:rsidR="000E6034">
        <w:rPr>
          <w:rFonts w:ascii="Arial" w:hAnsi="Arial" w:cs="Arial"/>
          <w:bCs/>
          <w:sz w:val="24"/>
          <w:szCs w:val="24"/>
        </w:rPr>
        <w:t xml:space="preserve">of </w:t>
      </w:r>
      <w:r w:rsidR="0019135C">
        <w:rPr>
          <w:rFonts w:ascii="Arial" w:hAnsi="Arial" w:cs="Arial"/>
          <w:bCs/>
          <w:sz w:val="24"/>
          <w:szCs w:val="24"/>
        </w:rPr>
        <w:t xml:space="preserve">bivalves </w:t>
      </w:r>
      <w:r w:rsidR="002F499E">
        <w:rPr>
          <w:rFonts w:ascii="Arial" w:hAnsi="Arial" w:cs="Arial"/>
          <w:bCs/>
          <w:sz w:val="24"/>
          <w:szCs w:val="24"/>
        </w:rPr>
        <w:t xml:space="preserve">in </w:t>
      </w:r>
      <w:r w:rsidR="0019135C">
        <w:rPr>
          <w:rFonts w:ascii="Arial" w:hAnsi="Arial" w:cs="Arial"/>
          <w:bCs/>
          <w:sz w:val="24"/>
          <w:szCs w:val="24"/>
        </w:rPr>
        <w:t>an aquaculture</w:t>
      </w:r>
      <w:r w:rsidR="00B55435">
        <w:rPr>
          <w:rFonts w:ascii="Arial" w:hAnsi="Arial" w:cs="Arial"/>
          <w:bCs/>
          <w:sz w:val="24"/>
          <w:szCs w:val="24"/>
        </w:rPr>
        <w:t xml:space="preserve"> system can </w:t>
      </w:r>
      <w:r w:rsidR="005E6E71">
        <w:rPr>
          <w:rFonts w:ascii="Arial" w:hAnsi="Arial" w:cs="Arial"/>
          <w:bCs/>
          <w:sz w:val="24"/>
          <w:szCs w:val="24"/>
        </w:rPr>
        <w:t xml:space="preserve">act as a barrier to </w:t>
      </w:r>
      <w:r w:rsidR="00496CA1">
        <w:rPr>
          <w:rFonts w:ascii="Arial" w:hAnsi="Arial" w:cs="Arial"/>
          <w:bCs/>
          <w:sz w:val="24"/>
          <w:szCs w:val="24"/>
        </w:rPr>
        <w:t>disease</w:t>
      </w:r>
      <w:r w:rsidR="002E7C39">
        <w:rPr>
          <w:rFonts w:ascii="Arial" w:hAnsi="Arial" w:cs="Arial"/>
          <w:bCs/>
          <w:sz w:val="24"/>
          <w:szCs w:val="24"/>
        </w:rPr>
        <w:t xml:space="preserve"> (Lekang et al., 2016)</w:t>
      </w:r>
      <w:r w:rsidR="002F499E">
        <w:rPr>
          <w:rFonts w:ascii="Arial" w:hAnsi="Arial" w:cs="Arial"/>
          <w:bCs/>
          <w:sz w:val="24"/>
          <w:szCs w:val="24"/>
        </w:rPr>
        <w:t xml:space="preserve">. </w:t>
      </w:r>
      <w:r w:rsidR="00F3534D">
        <w:rPr>
          <w:rFonts w:ascii="Arial" w:hAnsi="Arial" w:cs="Arial"/>
          <w:bCs/>
          <w:sz w:val="24"/>
          <w:szCs w:val="24"/>
        </w:rPr>
        <w:t xml:space="preserve">Bivalves </w:t>
      </w:r>
      <w:r w:rsidR="006F70AE">
        <w:rPr>
          <w:rFonts w:ascii="Arial" w:hAnsi="Arial" w:cs="Arial"/>
          <w:bCs/>
          <w:sz w:val="24"/>
          <w:szCs w:val="24"/>
        </w:rPr>
        <w:t xml:space="preserve">such as blue mussels </w:t>
      </w:r>
      <w:r w:rsidR="005E6E71">
        <w:rPr>
          <w:rFonts w:ascii="Arial" w:hAnsi="Arial" w:cs="Arial"/>
          <w:bCs/>
          <w:sz w:val="24"/>
          <w:szCs w:val="24"/>
        </w:rPr>
        <w:t>can consume disease organisms and parasites in early life stages (Lekang et al., 2016).</w:t>
      </w:r>
      <w:r w:rsidR="006A06D2">
        <w:rPr>
          <w:rFonts w:ascii="Arial" w:hAnsi="Arial" w:cs="Arial"/>
          <w:bCs/>
          <w:sz w:val="24"/>
          <w:szCs w:val="24"/>
        </w:rPr>
        <w:t xml:space="preserve"> </w:t>
      </w:r>
    </w:p>
    <w:p w14:paraId="3F89792A" w14:textId="77777777" w:rsidR="00EB57A0" w:rsidRDefault="00EB57A0" w:rsidP="00324010">
      <w:pPr>
        <w:rPr>
          <w:rFonts w:ascii="Arial" w:hAnsi="Arial" w:cs="Arial"/>
          <w:b/>
          <w:bCs/>
          <w:sz w:val="24"/>
          <w:szCs w:val="24"/>
        </w:rPr>
      </w:pPr>
    </w:p>
    <w:p w14:paraId="4F6E44A9" w14:textId="544CD625" w:rsidR="00EB57A0" w:rsidRDefault="00E96411" w:rsidP="00324010">
      <w:pPr>
        <w:rPr>
          <w:rFonts w:ascii="Arial" w:hAnsi="Arial" w:cs="Arial"/>
          <w:b/>
          <w:bCs/>
          <w:sz w:val="24"/>
          <w:szCs w:val="24"/>
        </w:rPr>
      </w:pPr>
      <w:r w:rsidRPr="00966464">
        <w:rPr>
          <w:rFonts w:ascii="Arial" w:hAnsi="Arial" w:cs="Arial"/>
          <w:b/>
          <w:bCs/>
          <w:sz w:val="24"/>
          <w:szCs w:val="24"/>
        </w:rPr>
        <w:t>Criterion 2: Economic Sustainability</w:t>
      </w:r>
    </w:p>
    <w:p w14:paraId="1CA013B4" w14:textId="53C78B75" w:rsidR="000A7A2D" w:rsidRDefault="000A7A2D" w:rsidP="000A7A2D">
      <w:pPr>
        <w:ind w:firstLine="360"/>
        <w:rPr>
          <w:rFonts w:ascii="Arial" w:hAnsi="Arial" w:cs="Arial"/>
          <w:bCs/>
          <w:sz w:val="24"/>
          <w:szCs w:val="24"/>
        </w:rPr>
      </w:pPr>
      <w:r>
        <w:rPr>
          <w:rFonts w:ascii="Arial" w:hAnsi="Arial" w:cs="Arial"/>
          <w:bCs/>
          <w:sz w:val="24"/>
          <w:szCs w:val="24"/>
        </w:rPr>
        <w:t>Monoculture aquaculture systems are generally much less complicated to set up than IMTA systems because the conditions in the system only need to suit one species (Trivedi, n.d.). This usually means less equipment and capital are required to set u</w:t>
      </w:r>
      <w:r w:rsidR="004C22A1">
        <w:rPr>
          <w:rFonts w:ascii="Arial" w:hAnsi="Arial" w:cs="Arial"/>
          <w:bCs/>
          <w:sz w:val="24"/>
          <w:szCs w:val="24"/>
        </w:rPr>
        <w:t>p the system and easier mainte</w:t>
      </w:r>
      <w:r>
        <w:rPr>
          <w:rFonts w:ascii="Arial" w:hAnsi="Arial" w:cs="Arial"/>
          <w:bCs/>
          <w:sz w:val="24"/>
          <w:szCs w:val="24"/>
        </w:rPr>
        <w:t>n</w:t>
      </w:r>
      <w:r w:rsidR="004C22A1">
        <w:rPr>
          <w:rFonts w:ascii="Arial" w:hAnsi="Arial" w:cs="Arial"/>
          <w:bCs/>
          <w:sz w:val="24"/>
          <w:szCs w:val="24"/>
        </w:rPr>
        <w:t>ance</w:t>
      </w:r>
      <w:r w:rsidR="00BD055F">
        <w:rPr>
          <w:rFonts w:ascii="Arial" w:hAnsi="Arial" w:cs="Arial"/>
          <w:bCs/>
          <w:sz w:val="24"/>
          <w:szCs w:val="24"/>
        </w:rPr>
        <w:t xml:space="preserve">. </w:t>
      </w:r>
      <w:r w:rsidR="00097549">
        <w:rPr>
          <w:rFonts w:ascii="Arial" w:hAnsi="Arial" w:cs="Arial"/>
          <w:bCs/>
          <w:sz w:val="24"/>
          <w:szCs w:val="24"/>
        </w:rPr>
        <w:t>Monocultures allow t</w:t>
      </w:r>
      <w:r w:rsidR="008568D0">
        <w:rPr>
          <w:rFonts w:ascii="Arial" w:hAnsi="Arial" w:cs="Arial"/>
          <w:bCs/>
          <w:sz w:val="24"/>
          <w:szCs w:val="24"/>
        </w:rPr>
        <w:t>he aquaculturist to focus their</w:t>
      </w:r>
      <w:r w:rsidR="004C22A1">
        <w:rPr>
          <w:rFonts w:ascii="Arial" w:hAnsi="Arial" w:cs="Arial"/>
          <w:bCs/>
          <w:sz w:val="24"/>
          <w:szCs w:val="24"/>
        </w:rPr>
        <w:t xml:space="preserve"> </w:t>
      </w:r>
      <w:r w:rsidR="00097549">
        <w:rPr>
          <w:rFonts w:ascii="Arial" w:hAnsi="Arial" w:cs="Arial"/>
          <w:bCs/>
          <w:sz w:val="24"/>
          <w:szCs w:val="24"/>
        </w:rPr>
        <w:t>efforts on producing the maximum yield possi</w:t>
      </w:r>
      <w:r w:rsidR="004C22A1">
        <w:rPr>
          <w:rFonts w:ascii="Arial" w:hAnsi="Arial" w:cs="Arial"/>
          <w:bCs/>
          <w:sz w:val="24"/>
          <w:szCs w:val="24"/>
        </w:rPr>
        <w:t>ble of a specific species. B</w:t>
      </w:r>
      <w:r w:rsidR="00097549">
        <w:rPr>
          <w:rFonts w:ascii="Arial" w:hAnsi="Arial" w:cs="Arial"/>
          <w:bCs/>
          <w:sz w:val="24"/>
          <w:szCs w:val="24"/>
        </w:rPr>
        <w:t>ecause there is only one species to cultivate, it is easier to create optimal conditions f</w:t>
      </w:r>
      <w:r w:rsidR="007E7D85">
        <w:rPr>
          <w:rFonts w:ascii="Arial" w:hAnsi="Arial" w:cs="Arial"/>
          <w:bCs/>
          <w:sz w:val="24"/>
          <w:szCs w:val="24"/>
        </w:rPr>
        <w:t>or growth (Tisdell, 2001</w:t>
      </w:r>
      <w:r w:rsidR="00097549">
        <w:rPr>
          <w:rFonts w:ascii="Arial" w:hAnsi="Arial" w:cs="Arial"/>
          <w:bCs/>
          <w:sz w:val="24"/>
          <w:szCs w:val="24"/>
        </w:rPr>
        <w:t xml:space="preserve">). </w:t>
      </w:r>
      <w:r w:rsidR="006D0CDB">
        <w:rPr>
          <w:rFonts w:ascii="Arial" w:hAnsi="Arial" w:cs="Arial"/>
          <w:bCs/>
          <w:sz w:val="24"/>
          <w:szCs w:val="24"/>
        </w:rPr>
        <w:t xml:space="preserve">This maximises profits, </w:t>
      </w:r>
      <w:r w:rsidR="00F3534D">
        <w:rPr>
          <w:rFonts w:ascii="Arial" w:hAnsi="Arial" w:cs="Arial"/>
          <w:bCs/>
          <w:sz w:val="24"/>
          <w:szCs w:val="24"/>
        </w:rPr>
        <w:t>especially if the aquaculturist</w:t>
      </w:r>
      <w:r w:rsidR="006D0CDB">
        <w:rPr>
          <w:rFonts w:ascii="Arial" w:hAnsi="Arial" w:cs="Arial"/>
          <w:bCs/>
          <w:sz w:val="24"/>
          <w:szCs w:val="24"/>
        </w:rPr>
        <w:t xml:space="preserve"> choose</w:t>
      </w:r>
      <w:r w:rsidR="00F3534D">
        <w:rPr>
          <w:rFonts w:ascii="Arial" w:hAnsi="Arial" w:cs="Arial"/>
          <w:bCs/>
          <w:sz w:val="24"/>
          <w:szCs w:val="24"/>
        </w:rPr>
        <w:t>s</w:t>
      </w:r>
      <w:r w:rsidR="006D0CDB">
        <w:rPr>
          <w:rFonts w:ascii="Arial" w:hAnsi="Arial" w:cs="Arial"/>
          <w:bCs/>
          <w:sz w:val="24"/>
          <w:szCs w:val="24"/>
        </w:rPr>
        <w:t xml:space="preserve"> to cultivate a high-value species.</w:t>
      </w:r>
      <w:r w:rsidR="00034C92">
        <w:rPr>
          <w:rFonts w:ascii="Arial" w:hAnsi="Arial" w:cs="Arial"/>
          <w:bCs/>
          <w:sz w:val="24"/>
          <w:szCs w:val="24"/>
        </w:rPr>
        <w:t xml:space="preserve"> However, the lack of </w:t>
      </w:r>
      <w:r w:rsidR="004C22A1">
        <w:rPr>
          <w:rFonts w:ascii="Arial" w:hAnsi="Arial" w:cs="Arial"/>
          <w:bCs/>
          <w:sz w:val="24"/>
          <w:szCs w:val="24"/>
        </w:rPr>
        <w:t>diversity in</w:t>
      </w:r>
      <w:r w:rsidR="00034C92">
        <w:rPr>
          <w:rFonts w:ascii="Arial" w:hAnsi="Arial" w:cs="Arial"/>
          <w:bCs/>
          <w:sz w:val="24"/>
          <w:szCs w:val="24"/>
        </w:rPr>
        <w:t xml:space="preserve"> species can also be considered risky. With only one species being cultivated, there is only one revenue stream for the farm, and if any issues arise within the cultivated</w:t>
      </w:r>
      <w:r w:rsidR="00911C85">
        <w:rPr>
          <w:rFonts w:ascii="Arial" w:hAnsi="Arial" w:cs="Arial"/>
          <w:bCs/>
          <w:sz w:val="24"/>
          <w:szCs w:val="24"/>
        </w:rPr>
        <w:t xml:space="preserve"> species there is a greater risk of losing revenue (Tisdell, 2001).</w:t>
      </w:r>
    </w:p>
    <w:p w14:paraId="51CCCF8B" w14:textId="2E6B5E2A" w:rsidR="0046229B" w:rsidRDefault="00F3534D" w:rsidP="0046229B">
      <w:pPr>
        <w:ind w:firstLine="360"/>
        <w:rPr>
          <w:rFonts w:ascii="Arial" w:hAnsi="Arial" w:cs="Arial"/>
          <w:bCs/>
          <w:sz w:val="24"/>
          <w:szCs w:val="24"/>
        </w:rPr>
      </w:pPr>
      <w:r>
        <w:rPr>
          <w:rFonts w:ascii="Arial" w:hAnsi="Arial" w:cs="Arial"/>
          <w:bCs/>
          <w:sz w:val="24"/>
          <w:szCs w:val="24"/>
        </w:rPr>
        <w:t>T</w:t>
      </w:r>
      <w:r w:rsidR="005400A2">
        <w:rPr>
          <w:rFonts w:ascii="Arial" w:hAnsi="Arial" w:cs="Arial"/>
          <w:bCs/>
          <w:sz w:val="24"/>
          <w:szCs w:val="24"/>
        </w:rPr>
        <w:t>he multitrophi</w:t>
      </w:r>
      <w:r w:rsidR="00C236A9">
        <w:rPr>
          <w:rFonts w:ascii="Arial" w:hAnsi="Arial" w:cs="Arial"/>
          <w:bCs/>
          <w:sz w:val="24"/>
          <w:szCs w:val="24"/>
        </w:rPr>
        <w:t>c</w:t>
      </w:r>
      <w:r w:rsidR="00415ABF">
        <w:rPr>
          <w:rFonts w:ascii="Arial" w:hAnsi="Arial" w:cs="Arial"/>
          <w:bCs/>
          <w:sz w:val="24"/>
          <w:szCs w:val="24"/>
        </w:rPr>
        <w:t xml:space="preserve"> design of a</w:t>
      </w:r>
      <w:r w:rsidR="00CC5F67" w:rsidRPr="00053BA7">
        <w:rPr>
          <w:rFonts w:ascii="Arial" w:hAnsi="Arial" w:cs="Arial"/>
          <w:bCs/>
          <w:sz w:val="24"/>
          <w:szCs w:val="24"/>
        </w:rPr>
        <w:t>n IMTA system</w:t>
      </w:r>
      <w:r>
        <w:rPr>
          <w:rFonts w:ascii="Arial" w:hAnsi="Arial" w:cs="Arial"/>
          <w:bCs/>
          <w:sz w:val="24"/>
          <w:szCs w:val="24"/>
        </w:rPr>
        <w:t xml:space="preserve"> </w:t>
      </w:r>
      <w:r w:rsidR="00F924BE" w:rsidRPr="00053BA7">
        <w:rPr>
          <w:rFonts w:ascii="Arial" w:hAnsi="Arial" w:cs="Arial"/>
          <w:bCs/>
          <w:sz w:val="24"/>
          <w:szCs w:val="24"/>
        </w:rPr>
        <w:t xml:space="preserve">not only </w:t>
      </w:r>
      <w:r w:rsidR="00CC5F67" w:rsidRPr="00053BA7">
        <w:rPr>
          <w:rFonts w:ascii="Arial" w:hAnsi="Arial" w:cs="Arial"/>
          <w:bCs/>
          <w:sz w:val="24"/>
          <w:szCs w:val="24"/>
        </w:rPr>
        <w:t xml:space="preserve">requires </w:t>
      </w:r>
      <w:r w:rsidR="00415ABF">
        <w:rPr>
          <w:rFonts w:ascii="Arial" w:hAnsi="Arial" w:cs="Arial"/>
          <w:bCs/>
          <w:sz w:val="24"/>
          <w:szCs w:val="24"/>
        </w:rPr>
        <w:t xml:space="preserve">much more equipment </w:t>
      </w:r>
      <w:r w:rsidR="00CC5F67" w:rsidRPr="00053BA7">
        <w:rPr>
          <w:rFonts w:ascii="Arial" w:hAnsi="Arial" w:cs="Arial"/>
          <w:bCs/>
          <w:sz w:val="24"/>
          <w:szCs w:val="24"/>
        </w:rPr>
        <w:t>and capital to establish than a monoculture system</w:t>
      </w:r>
      <w:r>
        <w:rPr>
          <w:rFonts w:ascii="Arial" w:hAnsi="Arial" w:cs="Arial"/>
          <w:bCs/>
          <w:sz w:val="24"/>
          <w:szCs w:val="24"/>
        </w:rPr>
        <w:t>, but also</w:t>
      </w:r>
      <w:r w:rsidR="00F924BE" w:rsidRPr="00053BA7">
        <w:rPr>
          <w:rFonts w:ascii="Arial" w:hAnsi="Arial" w:cs="Arial"/>
          <w:bCs/>
          <w:sz w:val="24"/>
          <w:szCs w:val="24"/>
        </w:rPr>
        <w:t xml:space="preserve"> m</w:t>
      </w:r>
      <w:r w:rsidR="004C22A1">
        <w:rPr>
          <w:rFonts w:ascii="Arial" w:hAnsi="Arial" w:cs="Arial"/>
          <w:bCs/>
          <w:sz w:val="24"/>
          <w:szCs w:val="24"/>
        </w:rPr>
        <w:t>ore complex components</w:t>
      </w:r>
      <w:r w:rsidR="00F924BE" w:rsidRPr="00053BA7">
        <w:rPr>
          <w:rFonts w:ascii="Arial" w:hAnsi="Arial" w:cs="Arial"/>
          <w:bCs/>
          <w:sz w:val="24"/>
          <w:szCs w:val="24"/>
        </w:rPr>
        <w:t xml:space="preserve"> in order for the system to function (</w:t>
      </w:r>
      <w:r w:rsidR="004236C6" w:rsidRPr="00053BA7">
        <w:rPr>
          <w:rFonts w:ascii="Arial" w:hAnsi="Arial" w:cs="Arial"/>
          <w:bCs/>
          <w:sz w:val="24"/>
          <w:szCs w:val="24"/>
        </w:rPr>
        <w:t>Thomas, 2010). Such co</w:t>
      </w:r>
      <w:r w:rsidR="004C22A1">
        <w:rPr>
          <w:rFonts w:ascii="Arial" w:hAnsi="Arial" w:cs="Arial"/>
          <w:bCs/>
          <w:sz w:val="24"/>
          <w:szCs w:val="24"/>
        </w:rPr>
        <w:t xml:space="preserve">mponents include: </w:t>
      </w:r>
      <w:r w:rsidR="004236C6" w:rsidRPr="00053BA7">
        <w:rPr>
          <w:rFonts w:ascii="Arial" w:hAnsi="Arial" w:cs="Arial"/>
          <w:bCs/>
          <w:sz w:val="24"/>
          <w:szCs w:val="24"/>
        </w:rPr>
        <w:t>more complicated aquaculture operations, increased business planning, and increased regulatory complexity (Thomas, 2010)</w:t>
      </w:r>
      <w:r w:rsidR="001C5912" w:rsidRPr="00053BA7">
        <w:rPr>
          <w:rFonts w:ascii="Arial" w:hAnsi="Arial" w:cs="Arial"/>
          <w:bCs/>
          <w:sz w:val="24"/>
          <w:szCs w:val="24"/>
        </w:rPr>
        <w:t>.</w:t>
      </w:r>
      <w:r w:rsidR="00804385" w:rsidRPr="00053BA7">
        <w:rPr>
          <w:rFonts w:ascii="Arial" w:hAnsi="Arial" w:cs="Arial"/>
          <w:bCs/>
          <w:sz w:val="24"/>
          <w:szCs w:val="24"/>
        </w:rPr>
        <w:t xml:space="preserve"> </w:t>
      </w:r>
      <w:r w:rsidR="00415ABF">
        <w:rPr>
          <w:rFonts w:ascii="Arial" w:hAnsi="Arial" w:cs="Arial"/>
          <w:bCs/>
          <w:sz w:val="24"/>
          <w:szCs w:val="24"/>
        </w:rPr>
        <w:t xml:space="preserve">The costs of </w:t>
      </w:r>
      <w:r w:rsidR="000B778C" w:rsidRPr="00053BA7">
        <w:rPr>
          <w:rFonts w:ascii="Arial" w:hAnsi="Arial" w:cs="Arial"/>
          <w:bCs/>
          <w:sz w:val="24"/>
          <w:szCs w:val="24"/>
        </w:rPr>
        <w:t xml:space="preserve">equipment and expertise required to </w:t>
      </w:r>
      <w:r w:rsidR="0075177B">
        <w:rPr>
          <w:rFonts w:ascii="Arial" w:hAnsi="Arial" w:cs="Arial"/>
          <w:bCs/>
          <w:sz w:val="24"/>
          <w:szCs w:val="24"/>
        </w:rPr>
        <w:t xml:space="preserve">manage these complexities </w:t>
      </w:r>
      <w:r w:rsidR="004C22A1">
        <w:rPr>
          <w:rFonts w:ascii="Arial" w:hAnsi="Arial" w:cs="Arial"/>
          <w:bCs/>
          <w:sz w:val="24"/>
          <w:szCs w:val="24"/>
        </w:rPr>
        <w:t>often make</w:t>
      </w:r>
      <w:r w:rsidR="00415ABF">
        <w:rPr>
          <w:rFonts w:ascii="Arial" w:hAnsi="Arial" w:cs="Arial"/>
          <w:bCs/>
          <w:sz w:val="24"/>
          <w:szCs w:val="24"/>
        </w:rPr>
        <w:t xml:space="preserve"> it financially impractical for smaller </w:t>
      </w:r>
      <w:r w:rsidR="00415ABF">
        <w:rPr>
          <w:rFonts w:ascii="Arial" w:hAnsi="Arial" w:cs="Arial"/>
          <w:bCs/>
          <w:sz w:val="24"/>
          <w:szCs w:val="24"/>
        </w:rPr>
        <w:lastRenderedPageBreak/>
        <w:t>aquaculture fa</w:t>
      </w:r>
      <w:r w:rsidR="00C512CE">
        <w:rPr>
          <w:rFonts w:ascii="Arial" w:hAnsi="Arial" w:cs="Arial"/>
          <w:bCs/>
          <w:sz w:val="24"/>
          <w:szCs w:val="24"/>
        </w:rPr>
        <w:t>rms to establish an IMTA system.</w:t>
      </w:r>
      <w:r w:rsidR="00415ABF">
        <w:rPr>
          <w:rFonts w:ascii="Arial" w:hAnsi="Arial" w:cs="Arial"/>
          <w:bCs/>
          <w:sz w:val="24"/>
          <w:szCs w:val="24"/>
        </w:rPr>
        <w:t xml:space="preserve"> </w:t>
      </w:r>
      <w:r w:rsidR="00D95D13">
        <w:rPr>
          <w:rFonts w:ascii="Arial" w:hAnsi="Arial" w:cs="Arial"/>
          <w:bCs/>
          <w:sz w:val="24"/>
          <w:szCs w:val="24"/>
        </w:rPr>
        <w:t>If</w:t>
      </w:r>
      <w:r w:rsidR="004A66D4">
        <w:rPr>
          <w:rFonts w:ascii="Arial" w:hAnsi="Arial" w:cs="Arial"/>
          <w:bCs/>
          <w:sz w:val="24"/>
          <w:szCs w:val="24"/>
        </w:rPr>
        <w:t xml:space="preserve"> a</w:t>
      </w:r>
      <w:r w:rsidR="00FB03C6">
        <w:rPr>
          <w:rFonts w:ascii="Arial" w:hAnsi="Arial" w:cs="Arial"/>
          <w:bCs/>
          <w:sz w:val="24"/>
          <w:szCs w:val="24"/>
        </w:rPr>
        <w:t xml:space="preserve"> farm is</w:t>
      </w:r>
      <w:r w:rsidR="00415ABF">
        <w:rPr>
          <w:rFonts w:ascii="Arial" w:hAnsi="Arial" w:cs="Arial"/>
          <w:bCs/>
          <w:sz w:val="24"/>
          <w:szCs w:val="24"/>
        </w:rPr>
        <w:t xml:space="preserve"> </w:t>
      </w:r>
      <w:r w:rsidR="008F5FEB">
        <w:rPr>
          <w:rFonts w:ascii="Arial" w:hAnsi="Arial" w:cs="Arial"/>
          <w:bCs/>
          <w:sz w:val="24"/>
          <w:szCs w:val="24"/>
        </w:rPr>
        <w:t>in</w:t>
      </w:r>
      <w:r w:rsidR="00415ABF">
        <w:rPr>
          <w:rFonts w:ascii="Arial" w:hAnsi="Arial" w:cs="Arial"/>
          <w:bCs/>
          <w:sz w:val="24"/>
          <w:szCs w:val="24"/>
        </w:rPr>
        <w:t xml:space="preserve">experienced </w:t>
      </w:r>
      <w:r w:rsidR="008E5299">
        <w:rPr>
          <w:rFonts w:ascii="Arial" w:hAnsi="Arial" w:cs="Arial"/>
          <w:bCs/>
          <w:sz w:val="24"/>
          <w:szCs w:val="24"/>
        </w:rPr>
        <w:t>in IMTA,</w:t>
      </w:r>
      <w:r w:rsidR="00FB03C6">
        <w:rPr>
          <w:rFonts w:ascii="Arial" w:hAnsi="Arial" w:cs="Arial"/>
          <w:bCs/>
          <w:sz w:val="24"/>
          <w:szCs w:val="24"/>
        </w:rPr>
        <w:t xml:space="preserve"> it is</w:t>
      </w:r>
      <w:r w:rsidR="00B31284">
        <w:rPr>
          <w:rFonts w:ascii="Arial" w:hAnsi="Arial" w:cs="Arial"/>
          <w:bCs/>
          <w:sz w:val="24"/>
          <w:szCs w:val="24"/>
        </w:rPr>
        <w:t xml:space="preserve"> at greater risk of generating losses due to technical mishaps in the production process.</w:t>
      </w:r>
      <w:r w:rsidR="00F13549">
        <w:rPr>
          <w:rFonts w:ascii="Arial" w:hAnsi="Arial" w:cs="Arial"/>
          <w:bCs/>
          <w:sz w:val="24"/>
          <w:szCs w:val="24"/>
        </w:rPr>
        <w:t xml:space="preserve"> Additionally, the uncertainty of IMTA’s economic benefits due to a lack of real world application over a long period can make implementing IMTA </w:t>
      </w:r>
      <w:r w:rsidR="00C341B6">
        <w:rPr>
          <w:rFonts w:ascii="Arial" w:hAnsi="Arial" w:cs="Arial"/>
          <w:bCs/>
          <w:sz w:val="24"/>
          <w:szCs w:val="24"/>
        </w:rPr>
        <w:t>seem risky</w:t>
      </w:r>
      <w:r w:rsidR="00F13549">
        <w:rPr>
          <w:rFonts w:ascii="Arial" w:hAnsi="Arial" w:cs="Arial"/>
          <w:bCs/>
          <w:sz w:val="24"/>
          <w:szCs w:val="24"/>
        </w:rPr>
        <w:t xml:space="preserve"> to aquaculturists (Carras et al., 2019). </w:t>
      </w:r>
      <w:r w:rsidR="000707CF">
        <w:rPr>
          <w:rFonts w:ascii="Arial" w:hAnsi="Arial" w:cs="Arial"/>
          <w:bCs/>
          <w:sz w:val="24"/>
          <w:szCs w:val="24"/>
        </w:rPr>
        <w:t>On the other hand, IMTA can be considered less economicall</w:t>
      </w:r>
      <w:r w:rsidR="004C22A1">
        <w:rPr>
          <w:rFonts w:ascii="Arial" w:hAnsi="Arial" w:cs="Arial"/>
          <w:bCs/>
          <w:sz w:val="24"/>
          <w:szCs w:val="24"/>
        </w:rPr>
        <w:t xml:space="preserve">y risky than a monoculture given </w:t>
      </w:r>
      <w:r w:rsidR="000707CF">
        <w:rPr>
          <w:rFonts w:ascii="Arial" w:hAnsi="Arial" w:cs="Arial"/>
          <w:bCs/>
          <w:sz w:val="24"/>
          <w:szCs w:val="24"/>
        </w:rPr>
        <w:t xml:space="preserve">its </w:t>
      </w:r>
      <w:r w:rsidR="001D0402">
        <w:rPr>
          <w:rFonts w:ascii="Arial" w:hAnsi="Arial" w:cs="Arial"/>
          <w:bCs/>
          <w:sz w:val="24"/>
          <w:szCs w:val="24"/>
        </w:rPr>
        <w:t xml:space="preserve">more diverse range of produce (Tisdell, 2001). </w:t>
      </w:r>
      <w:r w:rsidR="00A2494E">
        <w:rPr>
          <w:rFonts w:ascii="Arial" w:hAnsi="Arial" w:cs="Arial"/>
          <w:bCs/>
          <w:sz w:val="24"/>
          <w:szCs w:val="24"/>
        </w:rPr>
        <w:t xml:space="preserve">Having a range of produce allows for more revenue streams and is less risky in the event of </w:t>
      </w:r>
      <w:r w:rsidR="00316E5D">
        <w:rPr>
          <w:rFonts w:ascii="Arial" w:hAnsi="Arial" w:cs="Arial"/>
          <w:bCs/>
          <w:sz w:val="24"/>
          <w:szCs w:val="24"/>
        </w:rPr>
        <w:t xml:space="preserve">a </w:t>
      </w:r>
      <w:r w:rsidR="004C22A1">
        <w:rPr>
          <w:rFonts w:ascii="Arial" w:hAnsi="Arial" w:cs="Arial"/>
          <w:bCs/>
          <w:sz w:val="24"/>
          <w:szCs w:val="24"/>
        </w:rPr>
        <w:t xml:space="preserve">given </w:t>
      </w:r>
      <w:r w:rsidR="00316E5D">
        <w:rPr>
          <w:rFonts w:ascii="Arial" w:hAnsi="Arial" w:cs="Arial"/>
          <w:bCs/>
          <w:sz w:val="24"/>
          <w:szCs w:val="24"/>
        </w:rPr>
        <w:t>product generating less revenue than anticipated</w:t>
      </w:r>
      <w:r w:rsidR="004C22A1">
        <w:rPr>
          <w:rFonts w:ascii="Arial" w:hAnsi="Arial" w:cs="Arial"/>
          <w:bCs/>
          <w:sz w:val="24"/>
          <w:szCs w:val="24"/>
        </w:rPr>
        <w:t>,</w:t>
      </w:r>
      <w:r w:rsidR="00316E5D">
        <w:rPr>
          <w:rFonts w:ascii="Arial" w:hAnsi="Arial" w:cs="Arial"/>
          <w:bCs/>
          <w:sz w:val="24"/>
          <w:szCs w:val="24"/>
        </w:rPr>
        <w:t xml:space="preserve"> </w:t>
      </w:r>
      <w:r w:rsidR="00712F80">
        <w:rPr>
          <w:rFonts w:ascii="Arial" w:hAnsi="Arial" w:cs="Arial"/>
          <w:bCs/>
          <w:sz w:val="24"/>
          <w:szCs w:val="24"/>
        </w:rPr>
        <w:t xml:space="preserve">or an issue </w:t>
      </w:r>
      <w:r w:rsidR="00B8271F">
        <w:rPr>
          <w:rFonts w:ascii="Arial" w:hAnsi="Arial" w:cs="Arial"/>
          <w:bCs/>
          <w:sz w:val="24"/>
          <w:szCs w:val="24"/>
        </w:rPr>
        <w:t xml:space="preserve">occurring with one of the species being cultured </w:t>
      </w:r>
      <w:r w:rsidR="00316E5D">
        <w:rPr>
          <w:rFonts w:ascii="Arial" w:hAnsi="Arial" w:cs="Arial"/>
          <w:bCs/>
          <w:sz w:val="24"/>
          <w:szCs w:val="24"/>
        </w:rPr>
        <w:t xml:space="preserve">(Tisdell, 2001). </w:t>
      </w:r>
      <w:r w:rsidR="00D95D13">
        <w:rPr>
          <w:rFonts w:ascii="Arial" w:hAnsi="Arial" w:cs="Arial"/>
          <w:bCs/>
          <w:sz w:val="24"/>
          <w:szCs w:val="24"/>
        </w:rPr>
        <w:t>I</w:t>
      </w:r>
      <w:r w:rsidR="00DA4FD6">
        <w:rPr>
          <w:rFonts w:ascii="Arial" w:hAnsi="Arial" w:cs="Arial"/>
          <w:bCs/>
          <w:sz w:val="24"/>
          <w:szCs w:val="24"/>
        </w:rPr>
        <w:t>MTA c</w:t>
      </w:r>
      <w:r w:rsidR="009611B8">
        <w:rPr>
          <w:rFonts w:ascii="Arial" w:hAnsi="Arial" w:cs="Arial"/>
          <w:bCs/>
          <w:sz w:val="24"/>
          <w:szCs w:val="24"/>
        </w:rPr>
        <w:t xml:space="preserve">an </w:t>
      </w:r>
      <w:r>
        <w:rPr>
          <w:rFonts w:ascii="Arial" w:hAnsi="Arial" w:cs="Arial"/>
          <w:bCs/>
          <w:sz w:val="24"/>
          <w:szCs w:val="24"/>
        </w:rPr>
        <w:t xml:space="preserve">further </w:t>
      </w:r>
      <w:r w:rsidR="009611B8">
        <w:rPr>
          <w:rFonts w:ascii="Arial" w:hAnsi="Arial" w:cs="Arial"/>
          <w:bCs/>
          <w:sz w:val="24"/>
          <w:szCs w:val="24"/>
        </w:rPr>
        <w:t>maximize farm utilization</w:t>
      </w:r>
      <w:r w:rsidR="00DA4FD6">
        <w:rPr>
          <w:rFonts w:ascii="Arial" w:hAnsi="Arial" w:cs="Arial"/>
          <w:bCs/>
          <w:sz w:val="24"/>
          <w:szCs w:val="24"/>
        </w:rPr>
        <w:t xml:space="preserve"> by farming species using the entire water column (Fang et al., 2016), </w:t>
      </w:r>
      <w:r w:rsidR="002D4157">
        <w:rPr>
          <w:rFonts w:ascii="Arial" w:hAnsi="Arial" w:cs="Arial"/>
          <w:bCs/>
          <w:sz w:val="24"/>
          <w:szCs w:val="24"/>
        </w:rPr>
        <w:t xml:space="preserve">increasing product cultivated per unit of volume. </w:t>
      </w:r>
      <w:r w:rsidR="00D95D13">
        <w:rPr>
          <w:rFonts w:ascii="Arial" w:hAnsi="Arial" w:cs="Arial"/>
          <w:bCs/>
          <w:sz w:val="24"/>
          <w:szCs w:val="24"/>
        </w:rPr>
        <w:t>S</w:t>
      </w:r>
      <w:r w:rsidR="006569C1">
        <w:rPr>
          <w:rFonts w:ascii="Arial" w:hAnsi="Arial" w:cs="Arial"/>
          <w:bCs/>
          <w:sz w:val="24"/>
          <w:szCs w:val="24"/>
        </w:rPr>
        <w:t>pecies grown in IMTA systems may</w:t>
      </w:r>
      <w:r>
        <w:rPr>
          <w:rFonts w:ascii="Arial" w:hAnsi="Arial" w:cs="Arial"/>
          <w:bCs/>
          <w:sz w:val="24"/>
          <w:szCs w:val="24"/>
        </w:rPr>
        <w:t xml:space="preserve"> even experience additive effects</w:t>
      </w:r>
      <w:r w:rsidR="00692A5D">
        <w:rPr>
          <w:rFonts w:ascii="Arial" w:hAnsi="Arial" w:cs="Arial"/>
          <w:bCs/>
          <w:sz w:val="24"/>
          <w:szCs w:val="24"/>
        </w:rPr>
        <w:t>.</w:t>
      </w:r>
      <w:r w:rsidR="00300468">
        <w:rPr>
          <w:rFonts w:ascii="Arial" w:hAnsi="Arial" w:cs="Arial"/>
          <w:bCs/>
          <w:sz w:val="24"/>
          <w:szCs w:val="24"/>
        </w:rPr>
        <w:t xml:space="preserve"> </w:t>
      </w:r>
      <w:r w:rsidR="00300468">
        <w:rPr>
          <w:rFonts w:ascii="Arial" w:hAnsi="Arial" w:cs="Arial" w:hint="eastAsia"/>
          <w:bCs/>
          <w:sz w:val="24"/>
          <w:szCs w:val="24"/>
        </w:rPr>
        <w:t>M</w:t>
      </w:r>
      <w:r w:rsidR="00300468">
        <w:rPr>
          <w:rFonts w:ascii="Arial" w:hAnsi="Arial" w:cs="Arial"/>
          <w:bCs/>
          <w:sz w:val="24"/>
          <w:szCs w:val="24"/>
        </w:rPr>
        <w:t xml:space="preserve">ussels have been shown to grow up to 30% more surface space on their shells when grown in proximity to fish </w:t>
      </w:r>
      <w:r w:rsidR="0011015E">
        <w:rPr>
          <w:rFonts w:ascii="Arial" w:hAnsi="Arial" w:cs="Arial"/>
          <w:bCs/>
          <w:sz w:val="24"/>
          <w:szCs w:val="24"/>
        </w:rPr>
        <w:t>(Chopin, 2013), leading to potentially higher revenues.</w:t>
      </w:r>
    </w:p>
    <w:p w14:paraId="05EAC3D1" w14:textId="7DB6C0B1" w:rsidR="00974C8C" w:rsidRDefault="00482B30" w:rsidP="0046229B">
      <w:pPr>
        <w:ind w:firstLine="360"/>
        <w:rPr>
          <w:rFonts w:ascii="Arial" w:hAnsi="Arial" w:cs="Arial"/>
          <w:bCs/>
          <w:sz w:val="24"/>
          <w:szCs w:val="24"/>
        </w:rPr>
      </w:pPr>
      <w:r>
        <w:rPr>
          <w:rFonts w:ascii="Arial" w:hAnsi="Arial" w:cs="Arial"/>
          <w:bCs/>
          <w:sz w:val="24"/>
          <w:szCs w:val="24"/>
        </w:rPr>
        <w:t xml:space="preserve">From an efficiency perspective, </w:t>
      </w:r>
      <w:r w:rsidR="0046229B">
        <w:rPr>
          <w:rFonts w:ascii="Arial" w:hAnsi="Arial" w:cs="Arial"/>
          <w:bCs/>
          <w:sz w:val="24"/>
          <w:szCs w:val="24"/>
        </w:rPr>
        <w:t>IMTA</w:t>
      </w:r>
      <w:r w:rsidR="00CC16F6">
        <w:rPr>
          <w:rFonts w:ascii="Arial" w:hAnsi="Arial" w:cs="Arial"/>
          <w:bCs/>
          <w:sz w:val="24"/>
          <w:szCs w:val="24"/>
        </w:rPr>
        <w:t xml:space="preserve"> allows for more produce to be grown </w:t>
      </w:r>
      <w:r w:rsidR="004C22A1">
        <w:rPr>
          <w:rFonts w:ascii="Arial" w:hAnsi="Arial" w:cs="Arial"/>
          <w:bCs/>
          <w:sz w:val="24"/>
          <w:szCs w:val="24"/>
        </w:rPr>
        <w:t>for the</w:t>
      </w:r>
      <w:r w:rsidR="00B91614">
        <w:rPr>
          <w:rFonts w:ascii="Arial" w:hAnsi="Arial" w:cs="Arial"/>
          <w:bCs/>
          <w:sz w:val="24"/>
          <w:szCs w:val="24"/>
        </w:rPr>
        <w:t xml:space="preserve"> same quantity of feed than</w:t>
      </w:r>
      <w:r w:rsidR="00CC16F6">
        <w:rPr>
          <w:rFonts w:ascii="Arial" w:hAnsi="Arial" w:cs="Arial"/>
          <w:bCs/>
          <w:sz w:val="24"/>
          <w:szCs w:val="24"/>
        </w:rPr>
        <w:t xml:space="preserve"> a </w:t>
      </w:r>
      <w:r w:rsidR="00BC0C34">
        <w:rPr>
          <w:rFonts w:ascii="Arial" w:hAnsi="Arial" w:cs="Arial"/>
          <w:bCs/>
          <w:sz w:val="24"/>
          <w:szCs w:val="24"/>
        </w:rPr>
        <w:t xml:space="preserve">fish </w:t>
      </w:r>
      <w:r w:rsidR="00CC16F6">
        <w:rPr>
          <w:rFonts w:ascii="Arial" w:hAnsi="Arial" w:cs="Arial"/>
          <w:bCs/>
          <w:sz w:val="24"/>
          <w:szCs w:val="24"/>
        </w:rPr>
        <w:t>monoculture system</w:t>
      </w:r>
      <w:r w:rsidR="00C11A6E">
        <w:rPr>
          <w:rFonts w:ascii="Arial" w:hAnsi="Arial" w:cs="Arial"/>
          <w:bCs/>
          <w:sz w:val="24"/>
          <w:szCs w:val="24"/>
        </w:rPr>
        <w:t xml:space="preserve"> </w:t>
      </w:r>
      <w:r w:rsidR="00B91614">
        <w:rPr>
          <w:rFonts w:ascii="Arial" w:hAnsi="Arial" w:cs="Arial"/>
          <w:bCs/>
          <w:sz w:val="24"/>
          <w:szCs w:val="24"/>
        </w:rPr>
        <w:t xml:space="preserve">does, </w:t>
      </w:r>
      <w:r w:rsidR="00F45FD8">
        <w:rPr>
          <w:rFonts w:ascii="Arial" w:hAnsi="Arial" w:cs="Arial"/>
          <w:bCs/>
          <w:sz w:val="24"/>
          <w:szCs w:val="24"/>
        </w:rPr>
        <w:t>due to the waste of one species being utilized as feed for another</w:t>
      </w:r>
      <w:r w:rsidR="00935C2E">
        <w:rPr>
          <w:rFonts w:ascii="Arial" w:hAnsi="Arial" w:cs="Arial"/>
          <w:bCs/>
          <w:sz w:val="24"/>
          <w:szCs w:val="24"/>
        </w:rPr>
        <w:t xml:space="preserve"> (Shpigel, 2017). IMTA</w:t>
      </w:r>
      <w:r w:rsidR="00CC16F6">
        <w:rPr>
          <w:rFonts w:ascii="Arial" w:hAnsi="Arial" w:cs="Arial"/>
          <w:bCs/>
          <w:sz w:val="24"/>
          <w:szCs w:val="24"/>
        </w:rPr>
        <w:t xml:space="preserve"> </w:t>
      </w:r>
      <w:r w:rsidR="00935C2E">
        <w:rPr>
          <w:rFonts w:ascii="Arial" w:hAnsi="Arial" w:cs="Arial"/>
          <w:bCs/>
          <w:sz w:val="24"/>
          <w:szCs w:val="24"/>
        </w:rPr>
        <w:t xml:space="preserve">can </w:t>
      </w:r>
      <w:r w:rsidR="00CC16F6">
        <w:rPr>
          <w:rFonts w:ascii="Arial" w:hAnsi="Arial" w:cs="Arial"/>
          <w:bCs/>
          <w:sz w:val="24"/>
          <w:szCs w:val="24"/>
        </w:rPr>
        <w:t>use extractive species in the IMTA system as feed for the hig</w:t>
      </w:r>
      <w:r w:rsidR="00911C85">
        <w:rPr>
          <w:rFonts w:ascii="Arial" w:hAnsi="Arial" w:cs="Arial"/>
          <w:bCs/>
          <w:sz w:val="24"/>
          <w:szCs w:val="24"/>
        </w:rPr>
        <w:t>her trophic level species (Shpi</w:t>
      </w:r>
      <w:r w:rsidR="00CC16F6">
        <w:rPr>
          <w:rFonts w:ascii="Arial" w:hAnsi="Arial" w:cs="Arial"/>
          <w:bCs/>
          <w:sz w:val="24"/>
          <w:szCs w:val="24"/>
        </w:rPr>
        <w:t>gel, 2017).</w:t>
      </w:r>
      <w:r w:rsidR="000C47B3">
        <w:rPr>
          <w:rFonts w:ascii="Arial" w:hAnsi="Arial" w:cs="Arial"/>
          <w:bCs/>
          <w:sz w:val="24"/>
          <w:szCs w:val="24"/>
        </w:rPr>
        <w:t xml:space="preserve"> </w:t>
      </w:r>
      <w:r w:rsidR="00F45FD8">
        <w:rPr>
          <w:rFonts w:ascii="Arial" w:hAnsi="Arial" w:cs="Arial"/>
          <w:bCs/>
          <w:sz w:val="24"/>
          <w:szCs w:val="24"/>
        </w:rPr>
        <w:t>Considering that acquiring fish feed is over 60% of the cost of intensive aquaculture, replacing even a portion of it with cheaper alternatives like the lower trophic level species being grown in an IMTA system re</w:t>
      </w:r>
      <w:r w:rsidR="00911C85">
        <w:rPr>
          <w:rFonts w:ascii="Arial" w:hAnsi="Arial" w:cs="Arial"/>
          <w:bCs/>
          <w:sz w:val="24"/>
          <w:szCs w:val="24"/>
        </w:rPr>
        <w:t>duces costs significantly (Shpi</w:t>
      </w:r>
      <w:r w:rsidR="00F45FD8">
        <w:rPr>
          <w:rFonts w:ascii="Arial" w:hAnsi="Arial" w:cs="Arial"/>
          <w:bCs/>
          <w:sz w:val="24"/>
          <w:szCs w:val="24"/>
        </w:rPr>
        <w:t xml:space="preserve">gel, 2017). </w:t>
      </w:r>
      <w:r w:rsidR="000077F2">
        <w:rPr>
          <w:rFonts w:ascii="Arial" w:hAnsi="Arial" w:cs="Arial"/>
          <w:bCs/>
          <w:sz w:val="24"/>
          <w:szCs w:val="24"/>
        </w:rPr>
        <w:t xml:space="preserve">This was </w:t>
      </w:r>
      <w:r w:rsidR="00E33CC2">
        <w:rPr>
          <w:rFonts w:ascii="Arial" w:hAnsi="Arial" w:cs="Arial"/>
          <w:bCs/>
          <w:sz w:val="24"/>
          <w:szCs w:val="24"/>
        </w:rPr>
        <w:t>demonstrated in an IMTA system including</w:t>
      </w:r>
      <w:r w:rsidR="000077F2">
        <w:rPr>
          <w:rFonts w:ascii="Arial" w:hAnsi="Arial" w:cs="Arial"/>
          <w:bCs/>
          <w:sz w:val="24"/>
          <w:szCs w:val="24"/>
        </w:rPr>
        <w:t xml:space="preserve"> </w:t>
      </w:r>
      <w:r w:rsidR="00E33CC2">
        <w:rPr>
          <w:rFonts w:ascii="Arial" w:hAnsi="Arial" w:cs="Arial"/>
          <w:bCs/>
          <w:i/>
          <w:sz w:val="24"/>
          <w:szCs w:val="24"/>
        </w:rPr>
        <w:t xml:space="preserve">Ulva lactuca </w:t>
      </w:r>
      <w:r w:rsidR="00E33CC2">
        <w:rPr>
          <w:rFonts w:ascii="Arial" w:hAnsi="Arial" w:cs="Arial"/>
          <w:bCs/>
          <w:sz w:val="24"/>
          <w:szCs w:val="24"/>
        </w:rPr>
        <w:t xml:space="preserve">and gilthead seabream, in which </w:t>
      </w:r>
      <w:r w:rsidR="00BE5982">
        <w:rPr>
          <w:rFonts w:ascii="Arial" w:hAnsi="Arial" w:cs="Arial"/>
          <w:bCs/>
          <w:sz w:val="24"/>
          <w:szCs w:val="24"/>
        </w:rPr>
        <w:t xml:space="preserve">fish feed was replaced by a combination of 14.6% </w:t>
      </w:r>
      <w:r w:rsidR="00BE5982" w:rsidRPr="00BE5982">
        <w:rPr>
          <w:rFonts w:ascii="Arial" w:hAnsi="Arial" w:cs="Arial"/>
          <w:bCs/>
          <w:i/>
          <w:sz w:val="24"/>
          <w:szCs w:val="24"/>
        </w:rPr>
        <w:t>U. lactuca</w:t>
      </w:r>
      <w:r w:rsidR="00BE5982">
        <w:rPr>
          <w:rFonts w:ascii="Arial" w:hAnsi="Arial" w:cs="Arial"/>
          <w:bCs/>
          <w:sz w:val="24"/>
          <w:szCs w:val="24"/>
        </w:rPr>
        <w:t xml:space="preserve"> and 85.4% poultry feed</w:t>
      </w:r>
      <w:r w:rsidR="00911C85">
        <w:rPr>
          <w:rFonts w:ascii="Arial" w:hAnsi="Arial" w:cs="Arial"/>
          <w:bCs/>
          <w:sz w:val="24"/>
          <w:szCs w:val="24"/>
        </w:rPr>
        <w:t xml:space="preserve"> (Shpi</w:t>
      </w:r>
      <w:r w:rsidR="00AF16F5">
        <w:rPr>
          <w:rFonts w:ascii="Arial" w:hAnsi="Arial" w:cs="Arial"/>
          <w:bCs/>
          <w:sz w:val="24"/>
          <w:szCs w:val="24"/>
        </w:rPr>
        <w:t xml:space="preserve">gel, 2017). </w:t>
      </w:r>
      <w:r w:rsidR="00A76D32" w:rsidRPr="00A76D32">
        <w:rPr>
          <w:rFonts w:ascii="Arial" w:hAnsi="Arial" w:cs="Arial"/>
          <w:bCs/>
          <w:i/>
          <w:sz w:val="24"/>
          <w:szCs w:val="24"/>
        </w:rPr>
        <w:t>U. lactuca</w:t>
      </w:r>
      <w:r w:rsidR="00A76D32">
        <w:rPr>
          <w:rFonts w:ascii="Arial" w:hAnsi="Arial" w:cs="Arial"/>
          <w:bCs/>
          <w:sz w:val="24"/>
          <w:szCs w:val="24"/>
        </w:rPr>
        <w:t xml:space="preserve"> contain</w:t>
      </w:r>
      <w:r w:rsidR="009B73F7">
        <w:rPr>
          <w:rFonts w:ascii="Arial" w:hAnsi="Arial" w:cs="Arial"/>
          <w:bCs/>
          <w:sz w:val="24"/>
          <w:szCs w:val="24"/>
        </w:rPr>
        <w:t>s</w:t>
      </w:r>
      <w:r w:rsidR="00A76D32">
        <w:rPr>
          <w:rFonts w:ascii="Arial" w:hAnsi="Arial" w:cs="Arial"/>
          <w:bCs/>
          <w:sz w:val="24"/>
          <w:szCs w:val="24"/>
        </w:rPr>
        <w:t xml:space="preserve"> high protein levels and so allowed the</w:t>
      </w:r>
      <w:r w:rsidR="009B73F7">
        <w:rPr>
          <w:rFonts w:ascii="Arial" w:hAnsi="Arial" w:cs="Arial"/>
          <w:bCs/>
          <w:sz w:val="24"/>
          <w:szCs w:val="24"/>
        </w:rPr>
        <w:t xml:space="preserve"> cheaper and</w:t>
      </w:r>
      <w:r w:rsidR="00A76D32">
        <w:rPr>
          <w:rFonts w:ascii="Arial" w:hAnsi="Arial" w:cs="Arial"/>
          <w:bCs/>
          <w:sz w:val="24"/>
          <w:szCs w:val="24"/>
        </w:rPr>
        <w:t xml:space="preserve"> lower protein</w:t>
      </w:r>
      <w:r w:rsidR="009B73F7">
        <w:rPr>
          <w:rFonts w:ascii="Arial" w:hAnsi="Arial" w:cs="Arial"/>
          <w:bCs/>
          <w:sz w:val="24"/>
          <w:szCs w:val="24"/>
        </w:rPr>
        <w:t xml:space="preserve"> poultry feed to be used in combination to feed the gilthead seabream (Shpigel, 2017). The new feed met amino acid requirements of the fish and did not compromise fish performance (Shpigel, 2017). </w:t>
      </w:r>
      <w:r w:rsidR="00AF16F5">
        <w:rPr>
          <w:rFonts w:ascii="Arial" w:hAnsi="Arial" w:cs="Arial"/>
          <w:bCs/>
          <w:sz w:val="24"/>
          <w:szCs w:val="24"/>
        </w:rPr>
        <w:t>The cost of feed was reduced by $0.25 kg</w:t>
      </w:r>
      <w:r w:rsidR="00AF16F5">
        <w:rPr>
          <w:rFonts w:ascii="Arial" w:hAnsi="Arial" w:cs="Arial"/>
          <w:bCs/>
          <w:sz w:val="24"/>
          <w:szCs w:val="24"/>
          <w:vertAlign w:val="superscript"/>
        </w:rPr>
        <w:t>-1</w:t>
      </w:r>
      <w:r w:rsidR="00AF16F5">
        <w:rPr>
          <w:rFonts w:ascii="Arial" w:hAnsi="Arial" w:cs="Arial"/>
          <w:bCs/>
          <w:sz w:val="24"/>
          <w:szCs w:val="24"/>
        </w:rPr>
        <w:t xml:space="preserve"> and</w:t>
      </w:r>
      <w:r w:rsidR="00835EAD">
        <w:rPr>
          <w:rFonts w:ascii="Arial" w:hAnsi="Arial" w:cs="Arial"/>
          <w:bCs/>
          <w:sz w:val="24"/>
          <w:szCs w:val="24"/>
        </w:rPr>
        <w:t xml:space="preserve"> the overall cost of production decreased, with savings of $0.45 kg</w:t>
      </w:r>
      <w:r w:rsidR="00835EAD">
        <w:rPr>
          <w:rFonts w:ascii="Arial" w:hAnsi="Arial" w:cs="Arial"/>
          <w:bCs/>
          <w:sz w:val="24"/>
          <w:szCs w:val="24"/>
          <w:vertAlign w:val="superscript"/>
        </w:rPr>
        <w:t>-1</w:t>
      </w:r>
      <w:r w:rsidR="00911C85">
        <w:rPr>
          <w:rFonts w:ascii="Arial" w:hAnsi="Arial" w:cs="Arial"/>
          <w:bCs/>
          <w:sz w:val="24"/>
          <w:szCs w:val="24"/>
        </w:rPr>
        <w:t xml:space="preserve"> of fish produced (Shpi</w:t>
      </w:r>
      <w:r w:rsidR="00842256">
        <w:rPr>
          <w:rFonts w:ascii="Arial" w:hAnsi="Arial" w:cs="Arial"/>
          <w:bCs/>
          <w:sz w:val="24"/>
          <w:szCs w:val="24"/>
        </w:rPr>
        <w:t xml:space="preserve">gel, 2017). </w:t>
      </w:r>
    </w:p>
    <w:p w14:paraId="0FE60A6F" w14:textId="38B05FE9" w:rsidR="00B47674" w:rsidRDefault="0011015E" w:rsidP="00F7615E">
      <w:pPr>
        <w:ind w:firstLine="360"/>
        <w:rPr>
          <w:rFonts w:ascii="Arial" w:hAnsi="Arial" w:cs="Arial"/>
          <w:bCs/>
          <w:sz w:val="24"/>
          <w:szCs w:val="24"/>
        </w:rPr>
      </w:pPr>
      <w:r>
        <w:rPr>
          <w:rFonts w:ascii="Arial" w:hAnsi="Arial" w:cs="Arial"/>
          <w:bCs/>
          <w:sz w:val="24"/>
          <w:szCs w:val="24"/>
        </w:rPr>
        <w:t>F</w:t>
      </w:r>
      <w:r w:rsidR="00B47674">
        <w:rPr>
          <w:rFonts w:ascii="Arial" w:hAnsi="Arial" w:cs="Arial"/>
          <w:bCs/>
          <w:sz w:val="24"/>
          <w:szCs w:val="24"/>
        </w:rPr>
        <w:t xml:space="preserve">eed </w:t>
      </w:r>
      <w:r>
        <w:rPr>
          <w:rFonts w:ascii="Arial" w:hAnsi="Arial" w:cs="Arial"/>
          <w:bCs/>
          <w:sz w:val="24"/>
          <w:szCs w:val="24"/>
        </w:rPr>
        <w:t xml:space="preserve">costs </w:t>
      </w:r>
      <w:r w:rsidR="00B47674">
        <w:rPr>
          <w:rFonts w:ascii="Arial" w:hAnsi="Arial" w:cs="Arial"/>
          <w:bCs/>
          <w:sz w:val="24"/>
          <w:szCs w:val="24"/>
        </w:rPr>
        <w:t xml:space="preserve">for monocultures of higher trophic level species, namely </w:t>
      </w:r>
      <w:r w:rsidR="00673902">
        <w:rPr>
          <w:rFonts w:ascii="Arial" w:hAnsi="Arial" w:cs="Arial"/>
          <w:bCs/>
          <w:sz w:val="24"/>
          <w:szCs w:val="24"/>
        </w:rPr>
        <w:t xml:space="preserve">carnivorous </w:t>
      </w:r>
      <w:r>
        <w:rPr>
          <w:rFonts w:ascii="Arial" w:hAnsi="Arial" w:cs="Arial"/>
          <w:bCs/>
          <w:sz w:val="24"/>
          <w:szCs w:val="24"/>
        </w:rPr>
        <w:t>finfish, are</w:t>
      </w:r>
      <w:r w:rsidR="00B47674">
        <w:rPr>
          <w:rFonts w:ascii="Arial" w:hAnsi="Arial" w:cs="Arial"/>
          <w:bCs/>
          <w:sz w:val="24"/>
          <w:szCs w:val="24"/>
        </w:rPr>
        <w:t xml:space="preserve"> much </w:t>
      </w:r>
      <w:r>
        <w:rPr>
          <w:rFonts w:ascii="Arial" w:hAnsi="Arial" w:cs="Arial"/>
          <w:bCs/>
          <w:sz w:val="24"/>
          <w:szCs w:val="24"/>
        </w:rPr>
        <w:t xml:space="preserve">higher than </w:t>
      </w:r>
      <w:r w:rsidR="00B47674">
        <w:rPr>
          <w:rFonts w:ascii="Arial" w:hAnsi="Arial" w:cs="Arial"/>
          <w:bCs/>
          <w:sz w:val="24"/>
          <w:szCs w:val="24"/>
        </w:rPr>
        <w:t>for monocultures of lower trophic level species (</w:t>
      </w:r>
      <w:r w:rsidR="0006017E">
        <w:rPr>
          <w:rFonts w:ascii="Arial" w:hAnsi="Arial" w:cs="Arial"/>
          <w:bCs/>
          <w:sz w:val="24"/>
          <w:szCs w:val="24"/>
        </w:rPr>
        <w:t>Neori and Nobre, 2012</w:t>
      </w:r>
      <w:r w:rsidR="00B47674">
        <w:rPr>
          <w:rFonts w:ascii="Arial" w:hAnsi="Arial" w:cs="Arial"/>
          <w:bCs/>
          <w:sz w:val="24"/>
          <w:szCs w:val="24"/>
        </w:rPr>
        <w:t>).</w:t>
      </w:r>
      <w:r w:rsidR="00EF118B">
        <w:rPr>
          <w:rFonts w:ascii="Arial" w:hAnsi="Arial" w:cs="Arial"/>
          <w:bCs/>
          <w:sz w:val="24"/>
          <w:szCs w:val="24"/>
        </w:rPr>
        <w:t xml:space="preserve"> </w:t>
      </w:r>
      <w:r w:rsidR="00C368A6">
        <w:rPr>
          <w:rFonts w:ascii="Arial" w:hAnsi="Arial" w:cs="Arial"/>
          <w:bCs/>
          <w:sz w:val="24"/>
          <w:szCs w:val="24"/>
        </w:rPr>
        <w:t xml:space="preserve">This is because lower trophic level species are far more efficient with resources than higher trophic level species (Neori and Nobre, 2012). </w:t>
      </w:r>
      <w:r w:rsidR="00F7615E">
        <w:rPr>
          <w:rFonts w:ascii="Arial" w:hAnsi="Arial" w:cs="Arial"/>
          <w:bCs/>
          <w:sz w:val="24"/>
          <w:szCs w:val="24"/>
        </w:rPr>
        <w:t xml:space="preserve">For example, </w:t>
      </w:r>
      <w:r w:rsidR="00EF118B">
        <w:rPr>
          <w:rFonts w:ascii="Arial" w:hAnsi="Arial" w:cs="Arial"/>
          <w:bCs/>
          <w:sz w:val="24"/>
          <w:szCs w:val="24"/>
        </w:rPr>
        <w:t xml:space="preserve">many bivalves are filter feeders that </w:t>
      </w:r>
      <w:r w:rsidR="00531628">
        <w:rPr>
          <w:rFonts w:ascii="Arial" w:hAnsi="Arial" w:cs="Arial"/>
          <w:bCs/>
          <w:sz w:val="24"/>
          <w:szCs w:val="24"/>
        </w:rPr>
        <w:t xml:space="preserve">filter </w:t>
      </w:r>
      <w:r w:rsidR="00EF118B">
        <w:rPr>
          <w:rFonts w:ascii="Arial" w:hAnsi="Arial" w:cs="Arial"/>
          <w:bCs/>
          <w:sz w:val="24"/>
          <w:szCs w:val="24"/>
        </w:rPr>
        <w:t>nutrients directly from water (Lovell, n.d.)</w:t>
      </w:r>
      <w:r w:rsidR="004046A5">
        <w:rPr>
          <w:rFonts w:ascii="Arial" w:hAnsi="Arial" w:cs="Arial"/>
          <w:bCs/>
          <w:sz w:val="24"/>
          <w:szCs w:val="24"/>
        </w:rPr>
        <w:t xml:space="preserve">, and thus </w:t>
      </w:r>
      <w:r w:rsidR="001E0071">
        <w:rPr>
          <w:rFonts w:ascii="Arial" w:hAnsi="Arial" w:cs="Arial"/>
          <w:bCs/>
          <w:sz w:val="24"/>
          <w:szCs w:val="24"/>
        </w:rPr>
        <w:t xml:space="preserve">largely </w:t>
      </w:r>
      <w:r w:rsidR="00531628">
        <w:rPr>
          <w:rFonts w:ascii="Arial" w:hAnsi="Arial" w:cs="Arial"/>
          <w:bCs/>
          <w:sz w:val="24"/>
          <w:szCs w:val="24"/>
        </w:rPr>
        <w:t>eliminate</w:t>
      </w:r>
      <w:r w:rsidR="008E0E81">
        <w:rPr>
          <w:rFonts w:ascii="Arial" w:hAnsi="Arial" w:cs="Arial"/>
          <w:bCs/>
          <w:sz w:val="24"/>
          <w:szCs w:val="24"/>
        </w:rPr>
        <w:t xml:space="preserve"> any costs of feed</w:t>
      </w:r>
      <w:r w:rsidR="00531628">
        <w:rPr>
          <w:rFonts w:ascii="Arial" w:hAnsi="Arial" w:cs="Arial"/>
          <w:bCs/>
          <w:sz w:val="24"/>
          <w:szCs w:val="24"/>
        </w:rPr>
        <w:t xml:space="preserve">. </w:t>
      </w:r>
      <w:r w:rsidR="00F7615E">
        <w:rPr>
          <w:rFonts w:ascii="Arial" w:hAnsi="Arial" w:cs="Arial"/>
          <w:bCs/>
          <w:sz w:val="24"/>
          <w:szCs w:val="24"/>
        </w:rPr>
        <w:t xml:space="preserve">Carnivorous finfish, on the other hand, require </w:t>
      </w:r>
      <w:r w:rsidR="00F0115A">
        <w:rPr>
          <w:rFonts w:ascii="Arial" w:hAnsi="Arial" w:cs="Arial"/>
          <w:bCs/>
          <w:sz w:val="24"/>
          <w:szCs w:val="24"/>
        </w:rPr>
        <w:t>expensive feed containing fishmeal and fish oil</w:t>
      </w:r>
      <w:r w:rsidR="00553569">
        <w:rPr>
          <w:rFonts w:ascii="Arial" w:hAnsi="Arial" w:cs="Arial"/>
          <w:bCs/>
          <w:sz w:val="24"/>
          <w:szCs w:val="24"/>
        </w:rPr>
        <w:t>, which make up the majority of feed costs</w:t>
      </w:r>
      <w:r w:rsidR="00F0115A">
        <w:rPr>
          <w:rFonts w:ascii="Arial" w:hAnsi="Arial" w:cs="Arial"/>
          <w:bCs/>
          <w:sz w:val="24"/>
          <w:szCs w:val="24"/>
        </w:rPr>
        <w:t xml:space="preserve"> </w:t>
      </w:r>
      <w:r w:rsidR="00553569">
        <w:rPr>
          <w:rFonts w:ascii="Arial" w:hAnsi="Arial" w:cs="Arial"/>
          <w:bCs/>
          <w:sz w:val="24"/>
          <w:szCs w:val="24"/>
        </w:rPr>
        <w:t>(Mosig, 2018).</w:t>
      </w:r>
    </w:p>
    <w:p w14:paraId="7E519334" w14:textId="5D13553B" w:rsidR="000131E9" w:rsidRPr="00835EAD" w:rsidRDefault="0003212C" w:rsidP="000707CF">
      <w:pPr>
        <w:ind w:firstLine="360"/>
        <w:rPr>
          <w:rFonts w:ascii="Arial" w:hAnsi="Arial" w:cs="Arial"/>
          <w:bCs/>
          <w:sz w:val="24"/>
          <w:szCs w:val="24"/>
        </w:rPr>
      </w:pPr>
      <w:r>
        <w:rPr>
          <w:rFonts w:ascii="Arial" w:hAnsi="Arial" w:cs="Arial"/>
          <w:bCs/>
          <w:sz w:val="24"/>
          <w:szCs w:val="24"/>
        </w:rPr>
        <w:t>Monoculture</w:t>
      </w:r>
      <w:r w:rsidR="0011015E">
        <w:rPr>
          <w:rFonts w:ascii="Arial" w:hAnsi="Arial" w:cs="Arial"/>
          <w:bCs/>
          <w:sz w:val="24"/>
          <w:szCs w:val="24"/>
        </w:rPr>
        <w:t xml:space="preserve"> farm</w:t>
      </w:r>
      <w:r>
        <w:rPr>
          <w:rFonts w:ascii="Arial" w:hAnsi="Arial" w:cs="Arial"/>
          <w:bCs/>
          <w:sz w:val="24"/>
          <w:szCs w:val="24"/>
        </w:rPr>
        <w:t xml:space="preserve">s have greater economies of scale than IMTA systems mainly due to the </w:t>
      </w:r>
      <w:r w:rsidR="00612F3A">
        <w:rPr>
          <w:rFonts w:ascii="Arial" w:hAnsi="Arial" w:cs="Arial"/>
          <w:bCs/>
          <w:sz w:val="24"/>
          <w:szCs w:val="24"/>
        </w:rPr>
        <w:t>nature</w:t>
      </w:r>
      <w:r>
        <w:rPr>
          <w:rFonts w:ascii="Arial" w:hAnsi="Arial" w:cs="Arial"/>
          <w:bCs/>
          <w:sz w:val="24"/>
          <w:szCs w:val="24"/>
        </w:rPr>
        <w:t xml:space="preserve"> of monoculture systems </w:t>
      </w:r>
      <w:r w:rsidR="00612F3A">
        <w:rPr>
          <w:rFonts w:ascii="Arial" w:hAnsi="Arial" w:cs="Arial"/>
          <w:bCs/>
          <w:sz w:val="24"/>
          <w:szCs w:val="24"/>
        </w:rPr>
        <w:t xml:space="preserve">and engineering relationships </w:t>
      </w:r>
      <w:r>
        <w:rPr>
          <w:rFonts w:ascii="Arial" w:hAnsi="Arial" w:cs="Arial"/>
          <w:bCs/>
          <w:sz w:val="24"/>
          <w:szCs w:val="24"/>
        </w:rPr>
        <w:t xml:space="preserve">(Tisdell, 2001). </w:t>
      </w:r>
      <w:r w:rsidR="00B365CF">
        <w:rPr>
          <w:rFonts w:ascii="Arial" w:hAnsi="Arial" w:cs="Arial"/>
          <w:bCs/>
          <w:sz w:val="24"/>
          <w:szCs w:val="24"/>
        </w:rPr>
        <w:t>A</w:t>
      </w:r>
      <w:r>
        <w:rPr>
          <w:rFonts w:ascii="Arial" w:hAnsi="Arial" w:cs="Arial"/>
          <w:bCs/>
          <w:sz w:val="24"/>
          <w:szCs w:val="24"/>
        </w:rPr>
        <w:t>s the size of the monoculture operation increases,</w:t>
      </w:r>
      <w:r w:rsidR="00B365CF">
        <w:rPr>
          <w:rFonts w:ascii="Arial" w:hAnsi="Arial" w:cs="Arial"/>
          <w:bCs/>
          <w:sz w:val="24"/>
          <w:szCs w:val="24"/>
        </w:rPr>
        <w:t xml:space="preserve"> </w:t>
      </w:r>
      <w:r w:rsidR="00935C2E">
        <w:rPr>
          <w:rFonts w:ascii="Arial" w:hAnsi="Arial" w:cs="Arial"/>
          <w:bCs/>
          <w:sz w:val="24"/>
          <w:szCs w:val="24"/>
        </w:rPr>
        <w:t xml:space="preserve">the system’s circumference grows slower than its volume, and so </w:t>
      </w:r>
      <w:r w:rsidR="00B365CF">
        <w:rPr>
          <w:rFonts w:ascii="Arial" w:hAnsi="Arial" w:cs="Arial"/>
          <w:bCs/>
          <w:sz w:val="24"/>
          <w:szCs w:val="24"/>
        </w:rPr>
        <w:t>the cost to produce one fish decreases</w:t>
      </w:r>
      <w:r w:rsidR="00935C2E">
        <w:rPr>
          <w:rFonts w:ascii="Arial" w:hAnsi="Arial" w:cs="Arial"/>
          <w:bCs/>
          <w:sz w:val="24"/>
          <w:szCs w:val="24"/>
        </w:rPr>
        <w:t>.</w:t>
      </w:r>
      <w:r w:rsidR="00B365CF">
        <w:rPr>
          <w:rFonts w:ascii="Arial" w:hAnsi="Arial" w:cs="Arial"/>
          <w:bCs/>
          <w:sz w:val="24"/>
          <w:szCs w:val="24"/>
        </w:rPr>
        <w:t xml:space="preserve"> (Tisdell, 2001). </w:t>
      </w:r>
      <w:r w:rsidR="00BD6F50">
        <w:rPr>
          <w:rFonts w:ascii="Arial" w:hAnsi="Arial" w:cs="Arial"/>
          <w:bCs/>
          <w:sz w:val="24"/>
          <w:szCs w:val="24"/>
        </w:rPr>
        <w:lastRenderedPageBreak/>
        <w:t>This does not apply to IMTA, however, because increasing the size of opera</w:t>
      </w:r>
      <w:r w:rsidR="00935C2E">
        <w:rPr>
          <w:rFonts w:ascii="Arial" w:hAnsi="Arial" w:cs="Arial"/>
          <w:bCs/>
          <w:sz w:val="24"/>
          <w:szCs w:val="24"/>
        </w:rPr>
        <w:t>tions in one trophic level does</w:t>
      </w:r>
      <w:r w:rsidR="00BD6F50">
        <w:rPr>
          <w:rFonts w:ascii="Arial" w:hAnsi="Arial" w:cs="Arial"/>
          <w:bCs/>
          <w:sz w:val="24"/>
          <w:szCs w:val="24"/>
        </w:rPr>
        <w:t xml:space="preserve"> not </w:t>
      </w:r>
      <w:r w:rsidR="007351D8">
        <w:rPr>
          <w:rFonts w:ascii="Arial" w:hAnsi="Arial" w:cs="Arial"/>
          <w:bCs/>
          <w:sz w:val="24"/>
          <w:szCs w:val="24"/>
        </w:rPr>
        <w:t xml:space="preserve">directly </w:t>
      </w:r>
      <w:r w:rsidR="00BD6F50">
        <w:rPr>
          <w:rFonts w:ascii="Arial" w:hAnsi="Arial" w:cs="Arial"/>
          <w:bCs/>
          <w:sz w:val="24"/>
          <w:szCs w:val="24"/>
        </w:rPr>
        <w:t>c</w:t>
      </w:r>
      <w:r w:rsidR="00BC14F7">
        <w:rPr>
          <w:rFonts w:ascii="Arial" w:hAnsi="Arial" w:cs="Arial"/>
          <w:bCs/>
          <w:sz w:val="24"/>
          <w:szCs w:val="24"/>
        </w:rPr>
        <w:t xml:space="preserve">ause operations or output </w:t>
      </w:r>
      <w:r w:rsidR="00BD6F50">
        <w:rPr>
          <w:rFonts w:ascii="Arial" w:hAnsi="Arial" w:cs="Arial"/>
          <w:bCs/>
          <w:sz w:val="24"/>
          <w:szCs w:val="24"/>
        </w:rPr>
        <w:t>in the other trophic levels to increase.</w:t>
      </w:r>
    </w:p>
    <w:p w14:paraId="40DE6FBA" w14:textId="5CBF6560" w:rsidR="0003212C" w:rsidRDefault="006E0F09" w:rsidP="002A1DF8">
      <w:pPr>
        <w:ind w:firstLine="360"/>
        <w:rPr>
          <w:rFonts w:ascii="Arial" w:hAnsi="Arial" w:cs="Arial"/>
          <w:bCs/>
          <w:sz w:val="24"/>
          <w:szCs w:val="24"/>
        </w:rPr>
      </w:pPr>
      <w:r>
        <w:rPr>
          <w:rFonts w:ascii="Arial" w:hAnsi="Arial" w:cs="Arial"/>
          <w:bCs/>
          <w:sz w:val="24"/>
          <w:szCs w:val="24"/>
        </w:rPr>
        <w:t xml:space="preserve">Consumers have been </w:t>
      </w:r>
      <w:r w:rsidR="00F7654E">
        <w:rPr>
          <w:rFonts w:ascii="Arial" w:hAnsi="Arial" w:cs="Arial"/>
          <w:bCs/>
          <w:sz w:val="24"/>
          <w:szCs w:val="24"/>
        </w:rPr>
        <w:t xml:space="preserve">shown to prefer aquaculture produce from IMTA systems over </w:t>
      </w:r>
      <w:r w:rsidR="00510C18">
        <w:rPr>
          <w:rFonts w:ascii="Arial" w:hAnsi="Arial" w:cs="Arial"/>
          <w:bCs/>
          <w:sz w:val="24"/>
          <w:szCs w:val="24"/>
        </w:rPr>
        <w:t>other aquaculture systems, and have been shown to be willing to pay a premium price for IMTA produc</w:t>
      </w:r>
      <w:r w:rsidR="00052B62">
        <w:rPr>
          <w:rFonts w:ascii="Arial" w:hAnsi="Arial" w:cs="Arial"/>
          <w:bCs/>
          <w:sz w:val="24"/>
          <w:szCs w:val="24"/>
        </w:rPr>
        <w:t>e</w:t>
      </w:r>
      <w:r w:rsidR="007351D8">
        <w:rPr>
          <w:rFonts w:ascii="Arial" w:hAnsi="Arial" w:cs="Arial"/>
          <w:bCs/>
          <w:sz w:val="24"/>
          <w:szCs w:val="24"/>
        </w:rPr>
        <w:t>,</w:t>
      </w:r>
      <w:r w:rsidR="00052B62">
        <w:rPr>
          <w:rFonts w:ascii="Arial" w:hAnsi="Arial" w:cs="Arial"/>
          <w:bCs/>
          <w:sz w:val="24"/>
          <w:szCs w:val="24"/>
        </w:rPr>
        <w:t xml:space="preserve"> </w:t>
      </w:r>
      <w:r w:rsidR="00C044D1">
        <w:rPr>
          <w:rFonts w:ascii="Arial" w:hAnsi="Arial" w:cs="Arial"/>
          <w:bCs/>
          <w:sz w:val="24"/>
          <w:szCs w:val="24"/>
        </w:rPr>
        <w:t xml:space="preserve">once they are informed of IMTA’s environmental benefits </w:t>
      </w:r>
      <w:r w:rsidR="00052B62">
        <w:rPr>
          <w:rFonts w:ascii="Arial" w:hAnsi="Arial" w:cs="Arial"/>
          <w:bCs/>
          <w:sz w:val="24"/>
          <w:szCs w:val="24"/>
        </w:rPr>
        <w:t>(Yip et al., 2016). In a</w:t>
      </w:r>
      <w:r w:rsidR="00740F9C">
        <w:rPr>
          <w:rFonts w:ascii="Arial" w:hAnsi="Arial" w:cs="Arial"/>
          <w:bCs/>
          <w:sz w:val="24"/>
          <w:szCs w:val="24"/>
        </w:rPr>
        <w:t xml:space="preserve"> </w:t>
      </w:r>
      <w:r w:rsidR="00222E08">
        <w:rPr>
          <w:rFonts w:ascii="Arial" w:hAnsi="Arial" w:cs="Arial"/>
          <w:bCs/>
          <w:sz w:val="24"/>
          <w:szCs w:val="24"/>
        </w:rPr>
        <w:t xml:space="preserve">study </w:t>
      </w:r>
      <w:r w:rsidR="00510C18">
        <w:rPr>
          <w:rFonts w:ascii="Arial" w:hAnsi="Arial" w:cs="Arial"/>
          <w:bCs/>
          <w:sz w:val="24"/>
          <w:szCs w:val="24"/>
        </w:rPr>
        <w:t xml:space="preserve">conducted in the US </w:t>
      </w:r>
      <w:r w:rsidR="00CD3EE7">
        <w:rPr>
          <w:rFonts w:ascii="Arial" w:hAnsi="Arial" w:cs="Arial"/>
          <w:bCs/>
          <w:sz w:val="24"/>
          <w:szCs w:val="24"/>
        </w:rPr>
        <w:t>Pacific Northwest</w:t>
      </w:r>
      <w:r w:rsidR="00510C18">
        <w:rPr>
          <w:rFonts w:ascii="Arial" w:hAnsi="Arial" w:cs="Arial"/>
          <w:bCs/>
          <w:sz w:val="24"/>
          <w:szCs w:val="24"/>
        </w:rPr>
        <w:t>, consumers were</w:t>
      </w:r>
      <w:r w:rsidR="003E444B">
        <w:rPr>
          <w:rFonts w:ascii="Arial" w:hAnsi="Arial" w:cs="Arial"/>
          <w:bCs/>
          <w:sz w:val="24"/>
          <w:szCs w:val="24"/>
        </w:rPr>
        <w:t xml:space="preserve"> shown </w:t>
      </w:r>
      <w:r w:rsidR="00510C18">
        <w:rPr>
          <w:rFonts w:ascii="Arial" w:hAnsi="Arial" w:cs="Arial"/>
          <w:bCs/>
          <w:sz w:val="24"/>
          <w:szCs w:val="24"/>
        </w:rPr>
        <w:t xml:space="preserve">to be willing to pay up to </w:t>
      </w:r>
      <w:r w:rsidR="00290C92">
        <w:rPr>
          <w:rFonts w:ascii="Arial" w:hAnsi="Arial" w:cs="Arial"/>
          <w:bCs/>
          <w:sz w:val="24"/>
          <w:szCs w:val="24"/>
        </w:rPr>
        <w:t xml:space="preserve">9.8% </w:t>
      </w:r>
      <w:r w:rsidR="00510C18">
        <w:rPr>
          <w:rFonts w:ascii="Arial" w:hAnsi="Arial" w:cs="Arial"/>
          <w:bCs/>
          <w:sz w:val="24"/>
          <w:szCs w:val="24"/>
        </w:rPr>
        <w:t xml:space="preserve">more for IMTA farmed salmon (Yip et al., 2016). </w:t>
      </w:r>
      <w:r w:rsidR="00222E08">
        <w:rPr>
          <w:rFonts w:ascii="Arial" w:hAnsi="Arial" w:cs="Arial"/>
          <w:bCs/>
          <w:sz w:val="24"/>
          <w:szCs w:val="24"/>
        </w:rPr>
        <w:t xml:space="preserve">In another study </w:t>
      </w:r>
      <w:r w:rsidR="00EB7941">
        <w:rPr>
          <w:rFonts w:ascii="Arial" w:hAnsi="Arial" w:cs="Arial"/>
          <w:bCs/>
          <w:sz w:val="24"/>
          <w:szCs w:val="24"/>
        </w:rPr>
        <w:t xml:space="preserve">conducted in Ireland, Italy, Israel, Norway, and the UK, </w:t>
      </w:r>
      <w:r w:rsidR="00222E08">
        <w:rPr>
          <w:rFonts w:ascii="Arial" w:hAnsi="Arial" w:cs="Arial"/>
          <w:bCs/>
          <w:sz w:val="24"/>
          <w:szCs w:val="24"/>
        </w:rPr>
        <w:t xml:space="preserve">consumers were also found to be willing to pay a premium price for IMTA produce (Osch et al., 2019). However, the study also showed that a large majority of consumers are unfamiliar with IMTA and need to understand it before they choose it over cheaper aquaculture produce from non-IMTA farms (Osch et al., 2019). Thus, in order for consumers to </w:t>
      </w:r>
      <w:r w:rsidR="0048244A">
        <w:rPr>
          <w:rFonts w:ascii="Arial" w:hAnsi="Arial" w:cs="Arial"/>
          <w:bCs/>
          <w:sz w:val="24"/>
          <w:szCs w:val="24"/>
        </w:rPr>
        <w:t xml:space="preserve">be willing to pay premium prices for IMTA produce they must </w:t>
      </w:r>
      <w:r w:rsidR="007351D8">
        <w:rPr>
          <w:rFonts w:ascii="Arial" w:hAnsi="Arial" w:cs="Arial"/>
          <w:bCs/>
          <w:sz w:val="24"/>
          <w:szCs w:val="24"/>
        </w:rPr>
        <w:t xml:space="preserve">first </w:t>
      </w:r>
      <w:r w:rsidR="0048244A">
        <w:rPr>
          <w:rFonts w:ascii="Arial" w:hAnsi="Arial" w:cs="Arial"/>
          <w:bCs/>
          <w:sz w:val="24"/>
          <w:szCs w:val="24"/>
        </w:rPr>
        <w:t>be expo</w:t>
      </w:r>
      <w:r w:rsidR="007351D8">
        <w:rPr>
          <w:rFonts w:ascii="Arial" w:hAnsi="Arial" w:cs="Arial"/>
          <w:bCs/>
          <w:sz w:val="24"/>
          <w:szCs w:val="24"/>
        </w:rPr>
        <w:t xml:space="preserve">sed to information on IMTA. This </w:t>
      </w:r>
      <w:r w:rsidR="0048244A">
        <w:rPr>
          <w:rFonts w:ascii="Arial" w:hAnsi="Arial" w:cs="Arial"/>
          <w:bCs/>
          <w:sz w:val="24"/>
          <w:szCs w:val="24"/>
        </w:rPr>
        <w:t>could be achieved through marketing</w:t>
      </w:r>
      <w:r w:rsidR="007351D8">
        <w:rPr>
          <w:rFonts w:ascii="Arial" w:hAnsi="Arial" w:cs="Arial"/>
          <w:bCs/>
          <w:sz w:val="24"/>
          <w:szCs w:val="24"/>
        </w:rPr>
        <w:t xml:space="preserve"> but s</w:t>
      </w:r>
      <w:r w:rsidR="008D0952">
        <w:rPr>
          <w:rFonts w:ascii="Arial" w:hAnsi="Arial" w:cs="Arial"/>
          <w:bCs/>
          <w:sz w:val="24"/>
          <w:szCs w:val="24"/>
        </w:rPr>
        <w:t xml:space="preserve">ignificant </w:t>
      </w:r>
      <w:r w:rsidR="0048244A">
        <w:rPr>
          <w:rFonts w:ascii="Arial" w:hAnsi="Arial" w:cs="Arial"/>
          <w:bCs/>
          <w:sz w:val="24"/>
          <w:szCs w:val="24"/>
        </w:rPr>
        <w:t>expenditure on large scale marketing would be necessary to bring widespread</w:t>
      </w:r>
      <w:r w:rsidR="007351D8">
        <w:rPr>
          <w:rFonts w:ascii="Arial" w:hAnsi="Arial" w:cs="Arial"/>
          <w:bCs/>
          <w:sz w:val="24"/>
          <w:szCs w:val="24"/>
        </w:rPr>
        <w:t xml:space="preserve"> public attention to IMTA. A</w:t>
      </w:r>
      <w:r w:rsidR="0048244A">
        <w:rPr>
          <w:rFonts w:ascii="Arial" w:hAnsi="Arial" w:cs="Arial"/>
          <w:bCs/>
          <w:sz w:val="24"/>
          <w:szCs w:val="24"/>
        </w:rPr>
        <w:t xml:space="preserve"> method of allowing consumers to identify IMTA farmed produce when purchasing would also have to be implemented. </w:t>
      </w:r>
    </w:p>
    <w:p w14:paraId="429B1DFC" w14:textId="77777777" w:rsidR="002A1DF8" w:rsidRDefault="002A1DF8" w:rsidP="002A1DF8">
      <w:pPr>
        <w:ind w:firstLine="360"/>
        <w:rPr>
          <w:rFonts w:ascii="Arial" w:hAnsi="Arial" w:cs="Arial"/>
          <w:bCs/>
          <w:sz w:val="24"/>
          <w:szCs w:val="24"/>
        </w:rPr>
      </w:pPr>
    </w:p>
    <w:p w14:paraId="207BD687" w14:textId="7EBE1C1D" w:rsidR="00E96411" w:rsidRDefault="00E96411" w:rsidP="00A03597">
      <w:pPr>
        <w:rPr>
          <w:rFonts w:ascii="Arial" w:hAnsi="Arial" w:cs="Arial"/>
          <w:b/>
          <w:bCs/>
          <w:sz w:val="24"/>
          <w:szCs w:val="24"/>
        </w:rPr>
      </w:pPr>
      <w:r w:rsidRPr="00966464">
        <w:rPr>
          <w:rFonts w:ascii="Arial" w:hAnsi="Arial" w:cs="Arial"/>
          <w:b/>
          <w:bCs/>
          <w:sz w:val="24"/>
          <w:szCs w:val="24"/>
        </w:rPr>
        <w:t>Criterion 3: Social Sustainability</w:t>
      </w:r>
    </w:p>
    <w:p w14:paraId="11948826" w14:textId="00A26056" w:rsidR="00C64BF9" w:rsidRPr="00EA7D6D" w:rsidRDefault="00EA7D6D" w:rsidP="00C64BF9">
      <w:pPr>
        <w:ind w:firstLine="360"/>
        <w:rPr>
          <w:rFonts w:ascii="Arial" w:hAnsi="Arial" w:cs="Arial"/>
          <w:bCs/>
          <w:sz w:val="24"/>
          <w:szCs w:val="24"/>
        </w:rPr>
      </w:pPr>
      <w:r w:rsidRPr="00EA7D6D">
        <w:rPr>
          <w:rFonts w:ascii="Arial" w:hAnsi="Arial" w:cs="Arial"/>
          <w:bCs/>
          <w:sz w:val="24"/>
          <w:szCs w:val="24"/>
        </w:rPr>
        <w:t xml:space="preserve">As IMTA </w:t>
      </w:r>
      <w:r>
        <w:rPr>
          <w:rFonts w:ascii="Arial" w:hAnsi="Arial" w:cs="Arial"/>
          <w:bCs/>
          <w:sz w:val="24"/>
          <w:szCs w:val="24"/>
        </w:rPr>
        <w:t>infrastructure is</w:t>
      </w:r>
      <w:r w:rsidRPr="00EA7D6D">
        <w:rPr>
          <w:rFonts w:ascii="Arial" w:hAnsi="Arial" w:cs="Arial"/>
          <w:bCs/>
          <w:sz w:val="24"/>
          <w:szCs w:val="24"/>
        </w:rPr>
        <w:t xml:space="preserve"> </w:t>
      </w:r>
      <w:r>
        <w:rPr>
          <w:rFonts w:ascii="Arial" w:hAnsi="Arial" w:cs="Arial"/>
          <w:bCs/>
          <w:sz w:val="24"/>
          <w:szCs w:val="24"/>
        </w:rPr>
        <w:t xml:space="preserve">generally very costly to build </w:t>
      </w:r>
      <w:r w:rsidRPr="00EA7D6D">
        <w:rPr>
          <w:rFonts w:ascii="Arial" w:hAnsi="Arial" w:cs="Arial"/>
          <w:bCs/>
          <w:sz w:val="24"/>
          <w:szCs w:val="24"/>
        </w:rPr>
        <w:t xml:space="preserve">(Buck et al., 2018), smaller aquaculturists and aquaculture farms are unlikely to </w:t>
      </w:r>
      <w:r>
        <w:rPr>
          <w:rFonts w:ascii="Arial" w:hAnsi="Arial" w:cs="Arial"/>
          <w:bCs/>
          <w:sz w:val="24"/>
          <w:szCs w:val="24"/>
        </w:rPr>
        <w:t xml:space="preserve">have the resources necessary to set up </w:t>
      </w:r>
      <w:r w:rsidR="005B738C">
        <w:rPr>
          <w:rFonts w:ascii="Arial" w:hAnsi="Arial" w:cs="Arial"/>
          <w:bCs/>
          <w:sz w:val="24"/>
          <w:szCs w:val="24"/>
        </w:rPr>
        <w:t>an IMTA system. E</w:t>
      </w:r>
      <w:r w:rsidRPr="00EA7D6D">
        <w:rPr>
          <w:rFonts w:ascii="Arial" w:hAnsi="Arial" w:cs="Arial"/>
          <w:bCs/>
          <w:sz w:val="24"/>
          <w:szCs w:val="24"/>
        </w:rPr>
        <w:t xml:space="preserve">conomically disadvantaged communities and individuals are </w:t>
      </w:r>
      <w:r>
        <w:rPr>
          <w:rFonts w:ascii="Arial" w:hAnsi="Arial" w:cs="Arial"/>
          <w:bCs/>
          <w:sz w:val="24"/>
          <w:szCs w:val="24"/>
        </w:rPr>
        <w:t xml:space="preserve">generally </w:t>
      </w:r>
      <w:r w:rsidRPr="00EA7D6D">
        <w:rPr>
          <w:rFonts w:ascii="Arial" w:hAnsi="Arial" w:cs="Arial"/>
          <w:bCs/>
          <w:sz w:val="24"/>
          <w:szCs w:val="24"/>
        </w:rPr>
        <w:t>unable to utilize IMTA without external assistance, thus</w:t>
      </w:r>
      <w:r w:rsidR="00935C2E">
        <w:rPr>
          <w:rFonts w:ascii="Arial" w:hAnsi="Arial" w:cs="Arial"/>
          <w:bCs/>
          <w:sz w:val="24"/>
          <w:szCs w:val="24"/>
        </w:rPr>
        <w:t xml:space="preserve"> making IMTA inaccessible </w:t>
      </w:r>
      <w:r>
        <w:rPr>
          <w:rFonts w:ascii="Arial" w:hAnsi="Arial" w:cs="Arial"/>
          <w:bCs/>
          <w:sz w:val="24"/>
          <w:szCs w:val="24"/>
        </w:rPr>
        <w:t>to many</w:t>
      </w:r>
      <w:r w:rsidRPr="00EA7D6D">
        <w:rPr>
          <w:rFonts w:ascii="Arial" w:hAnsi="Arial" w:cs="Arial"/>
          <w:bCs/>
          <w:sz w:val="24"/>
          <w:szCs w:val="24"/>
        </w:rPr>
        <w:t xml:space="preserve">. </w:t>
      </w:r>
      <w:r w:rsidR="00935C2E">
        <w:rPr>
          <w:rFonts w:ascii="Arial" w:hAnsi="Arial" w:cs="Arial"/>
          <w:bCs/>
          <w:sz w:val="24"/>
          <w:szCs w:val="24"/>
        </w:rPr>
        <w:t xml:space="preserve">However, if funded adequately, </w:t>
      </w:r>
      <w:r w:rsidR="00DE12AD">
        <w:rPr>
          <w:rFonts w:ascii="Arial" w:hAnsi="Arial" w:cs="Arial"/>
          <w:bCs/>
          <w:sz w:val="24"/>
          <w:szCs w:val="24"/>
        </w:rPr>
        <w:t>IMTA can provide local communities with job</w:t>
      </w:r>
      <w:r w:rsidR="00C101F1">
        <w:rPr>
          <w:rFonts w:ascii="Arial" w:hAnsi="Arial" w:cs="Arial"/>
          <w:bCs/>
          <w:sz w:val="24"/>
          <w:szCs w:val="24"/>
        </w:rPr>
        <w:t xml:space="preserve"> opportunities</w:t>
      </w:r>
      <w:r w:rsidR="00935C2E">
        <w:rPr>
          <w:rFonts w:ascii="Arial" w:hAnsi="Arial" w:cs="Arial"/>
          <w:bCs/>
          <w:sz w:val="24"/>
          <w:szCs w:val="24"/>
        </w:rPr>
        <w:t xml:space="preserve"> </w:t>
      </w:r>
      <w:r w:rsidR="002B0A88">
        <w:rPr>
          <w:rFonts w:ascii="Arial" w:hAnsi="Arial" w:cs="Arial"/>
          <w:bCs/>
          <w:sz w:val="24"/>
          <w:szCs w:val="24"/>
        </w:rPr>
        <w:t>(Buck et al., 2018)</w:t>
      </w:r>
      <w:r w:rsidR="0084329F">
        <w:rPr>
          <w:rFonts w:ascii="Arial" w:hAnsi="Arial" w:cs="Arial"/>
          <w:bCs/>
          <w:sz w:val="24"/>
          <w:szCs w:val="24"/>
        </w:rPr>
        <w:t>, particularly due to the more complicated nature of IMTA requiring more management</w:t>
      </w:r>
      <w:r w:rsidR="00DE12AD">
        <w:rPr>
          <w:rFonts w:ascii="Arial" w:hAnsi="Arial" w:cs="Arial"/>
          <w:bCs/>
          <w:sz w:val="24"/>
          <w:szCs w:val="24"/>
        </w:rPr>
        <w:t>.</w:t>
      </w:r>
      <w:r w:rsidR="00A2003F">
        <w:rPr>
          <w:rFonts w:ascii="Arial" w:hAnsi="Arial" w:cs="Arial"/>
          <w:bCs/>
          <w:sz w:val="24"/>
          <w:szCs w:val="24"/>
        </w:rPr>
        <w:t xml:space="preserve"> </w:t>
      </w:r>
      <w:r w:rsidR="00935C2E">
        <w:rPr>
          <w:rFonts w:ascii="Arial" w:hAnsi="Arial" w:cs="Arial"/>
          <w:bCs/>
          <w:sz w:val="24"/>
          <w:szCs w:val="24"/>
        </w:rPr>
        <w:t>That said,</w:t>
      </w:r>
      <w:r w:rsidR="0021729D">
        <w:rPr>
          <w:rFonts w:ascii="Arial" w:hAnsi="Arial" w:cs="Arial"/>
          <w:bCs/>
          <w:sz w:val="24"/>
          <w:szCs w:val="24"/>
        </w:rPr>
        <w:t xml:space="preserve"> a wide range of skill</w:t>
      </w:r>
      <w:r w:rsidR="00836524">
        <w:rPr>
          <w:rFonts w:ascii="Arial" w:hAnsi="Arial" w:cs="Arial"/>
          <w:bCs/>
          <w:sz w:val="24"/>
          <w:szCs w:val="24"/>
        </w:rPr>
        <w:t xml:space="preserve">s and knowledge is required </w:t>
      </w:r>
      <w:r w:rsidR="00486D36">
        <w:rPr>
          <w:rFonts w:ascii="Arial" w:hAnsi="Arial" w:cs="Arial"/>
          <w:bCs/>
          <w:sz w:val="24"/>
          <w:szCs w:val="24"/>
        </w:rPr>
        <w:t xml:space="preserve">for operation of </w:t>
      </w:r>
      <w:r w:rsidR="0021729D">
        <w:rPr>
          <w:rFonts w:ascii="Arial" w:hAnsi="Arial" w:cs="Arial"/>
          <w:bCs/>
          <w:sz w:val="24"/>
          <w:szCs w:val="24"/>
        </w:rPr>
        <w:t>an IMTA facility</w:t>
      </w:r>
      <w:r w:rsidR="00836524">
        <w:rPr>
          <w:rFonts w:ascii="Arial" w:hAnsi="Arial" w:cs="Arial"/>
          <w:bCs/>
          <w:sz w:val="24"/>
          <w:szCs w:val="24"/>
        </w:rPr>
        <w:t xml:space="preserve"> due to the complexity of the sy</w:t>
      </w:r>
      <w:r w:rsidR="00486D36">
        <w:rPr>
          <w:rFonts w:ascii="Arial" w:hAnsi="Arial" w:cs="Arial"/>
          <w:bCs/>
          <w:sz w:val="24"/>
          <w:szCs w:val="24"/>
        </w:rPr>
        <w:t>stem (Buck et al., 2018). Investors in an</w:t>
      </w:r>
      <w:r w:rsidR="00836524">
        <w:rPr>
          <w:rFonts w:ascii="Arial" w:hAnsi="Arial" w:cs="Arial"/>
          <w:bCs/>
          <w:sz w:val="24"/>
          <w:szCs w:val="24"/>
        </w:rPr>
        <w:t xml:space="preserve"> IMTA facility may be inclined to hire skilled workers from elsewhere rather than spend time and resources training local workers. </w:t>
      </w:r>
    </w:p>
    <w:p w14:paraId="3EBA174F" w14:textId="2F1A999C" w:rsidR="009443D8" w:rsidRPr="002F04A3" w:rsidRDefault="00410EA5" w:rsidP="003C2A51">
      <w:pPr>
        <w:rPr>
          <w:rFonts w:ascii="Arial" w:hAnsi="Arial" w:cs="Arial"/>
          <w:bCs/>
          <w:sz w:val="24"/>
          <w:szCs w:val="24"/>
        </w:rPr>
      </w:pPr>
      <w:r>
        <w:rPr>
          <w:rFonts w:ascii="Arial" w:hAnsi="Arial" w:cs="Arial"/>
          <w:b/>
          <w:bCs/>
          <w:sz w:val="24"/>
          <w:szCs w:val="24"/>
        </w:rPr>
        <w:tab/>
      </w:r>
      <w:r w:rsidR="002F04A3">
        <w:rPr>
          <w:rFonts w:ascii="Arial" w:hAnsi="Arial" w:cs="Arial"/>
          <w:bCs/>
          <w:sz w:val="24"/>
          <w:szCs w:val="24"/>
        </w:rPr>
        <w:t xml:space="preserve">Monoculture infrastructure can be far cheaper to set up </w:t>
      </w:r>
      <w:r w:rsidR="00486D36">
        <w:rPr>
          <w:rFonts w:ascii="Arial" w:hAnsi="Arial" w:cs="Arial"/>
          <w:bCs/>
          <w:sz w:val="24"/>
          <w:szCs w:val="24"/>
        </w:rPr>
        <w:t xml:space="preserve">than IMTA systems, </w:t>
      </w:r>
      <w:r w:rsidR="002F04A3">
        <w:rPr>
          <w:rFonts w:ascii="Arial" w:hAnsi="Arial" w:cs="Arial"/>
          <w:bCs/>
          <w:sz w:val="24"/>
          <w:szCs w:val="24"/>
        </w:rPr>
        <w:t>and</w:t>
      </w:r>
      <w:r w:rsidR="00486D36">
        <w:rPr>
          <w:rFonts w:ascii="Arial" w:hAnsi="Arial" w:cs="Arial"/>
          <w:bCs/>
          <w:sz w:val="24"/>
          <w:szCs w:val="24"/>
        </w:rPr>
        <w:t xml:space="preserve"> as</w:t>
      </w:r>
      <w:r w:rsidR="002F04A3">
        <w:rPr>
          <w:rFonts w:ascii="Arial" w:hAnsi="Arial" w:cs="Arial"/>
          <w:bCs/>
          <w:sz w:val="24"/>
          <w:szCs w:val="24"/>
        </w:rPr>
        <w:t xml:space="preserve"> monocul</w:t>
      </w:r>
      <w:r w:rsidR="00486D36">
        <w:rPr>
          <w:rFonts w:ascii="Arial" w:hAnsi="Arial" w:cs="Arial"/>
          <w:bCs/>
          <w:sz w:val="24"/>
          <w:szCs w:val="24"/>
        </w:rPr>
        <w:t>ture systems can be</w:t>
      </w:r>
      <w:r w:rsidR="002F04A3">
        <w:rPr>
          <w:rFonts w:ascii="Arial" w:hAnsi="Arial" w:cs="Arial"/>
          <w:bCs/>
          <w:sz w:val="24"/>
          <w:szCs w:val="24"/>
        </w:rPr>
        <w:t xml:space="preserve"> more labour-intensive than capital-intensive</w:t>
      </w:r>
      <w:r w:rsidR="006D0049">
        <w:rPr>
          <w:rFonts w:ascii="Arial" w:hAnsi="Arial" w:cs="Arial"/>
          <w:bCs/>
          <w:sz w:val="24"/>
          <w:szCs w:val="24"/>
        </w:rPr>
        <w:t xml:space="preserve">, </w:t>
      </w:r>
      <w:r w:rsidR="00486D36">
        <w:rPr>
          <w:rFonts w:ascii="Arial" w:hAnsi="Arial" w:cs="Arial"/>
          <w:bCs/>
          <w:sz w:val="24"/>
          <w:szCs w:val="24"/>
        </w:rPr>
        <w:t xml:space="preserve">they can be </w:t>
      </w:r>
      <w:r w:rsidR="002F04A3">
        <w:rPr>
          <w:rFonts w:ascii="Arial" w:hAnsi="Arial" w:cs="Arial"/>
          <w:bCs/>
          <w:sz w:val="24"/>
          <w:szCs w:val="24"/>
        </w:rPr>
        <w:t>a more practical and accessible option for economically disadvantaged communities</w:t>
      </w:r>
      <w:r w:rsidR="00514580">
        <w:rPr>
          <w:rFonts w:ascii="Arial" w:hAnsi="Arial" w:cs="Arial"/>
          <w:bCs/>
          <w:sz w:val="24"/>
          <w:szCs w:val="24"/>
        </w:rPr>
        <w:t xml:space="preserve"> and smaller aquaculture farms</w:t>
      </w:r>
      <w:r w:rsidR="002F04A3">
        <w:rPr>
          <w:rFonts w:ascii="Arial" w:hAnsi="Arial" w:cs="Arial"/>
          <w:bCs/>
          <w:sz w:val="24"/>
          <w:szCs w:val="24"/>
        </w:rPr>
        <w:t xml:space="preserve">. </w:t>
      </w:r>
      <w:r w:rsidR="00514580">
        <w:rPr>
          <w:rFonts w:ascii="Arial" w:hAnsi="Arial" w:cs="Arial"/>
          <w:bCs/>
          <w:sz w:val="24"/>
          <w:szCs w:val="24"/>
        </w:rPr>
        <w:t xml:space="preserve">Additionally, monoculture aquaculture only requires the skills and knowledge of how to culture one species, further increasing its accessibility to </w:t>
      </w:r>
      <w:r w:rsidR="003E1E2E">
        <w:rPr>
          <w:rFonts w:ascii="Arial" w:hAnsi="Arial" w:cs="Arial"/>
          <w:bCs/>
          <w:sz w:val="24"/>
          <w:szCs w:val="24"/>
        </w:rPr>
        <w:t>smaller aquaculture farmers</w:t>
      </w:r>
      <w:r w:rsidR="00514580">
        <w:rPr>
          <w:rFonts w:ascii="Arial" w:hAnsi="Arial" w:cs="Arial"/>
          <w:bCs/>
          <w:sz w:val="24"/>
          <w:szCs w:val="24"/>
        </w:rPr>
        <w:t xml:space="preserve">. </w:t>
      </w:r>
      <w:r w:rsidR="003E1E2E">
        <w:rPr>
          <w:rFonts w:ascii="Arial" w:hAnsi="Arial" w:cs="Arial"/>
          <w:bCs/>
          <w:sz w:val="24"/>
          <w:szCs w:val="24"/>
        </w:rPr>
        <w:t>In Tanzania, monoculture aquaculture provides economic opportunities to villagers, especially women (</w:t>
      </w:r>
      <w:r w:rsidR="00E31A94">
        <w:rPr>
          <w:rFonts w:ascii="Arial" w:hAnsi="Arial" w:cs="Arial"/>
          <w:bCs/>
          <w:sz w:val="24"/>
          <w:szCs w:val="24"/>
        </w:rPr>
        <w:t xml:space="preserve">Bryceson, 2002). </w:t>
      </w:r>
      <w:r w:rsidR="002F6B38">
        <w:rPr>
          <w:rFonts w:ascii="Arial" w:hAnsi="Arial" w:cs="Arial"/>
          <w:bCs/>
          <w:sz w:val="24"/>
          <w:szCs w:val="24"/>
        </w:rPr>
        <w:t xml:space="preserve">However, large international </w:t>
      </w:r>
      <w:r w:rsidR="002237B7">
        <w:rPr>
          <w:rFonts w:ascii="Arial" w:hAnsi="Arial" w:cs="Arial"/>
          <w:bCs/>
          <w:sz w:val="24"/>
          <w:szCs w:val="24"/>
        </w:rPr>
        <w:t xml:space="preserve">corporations have developed </w:t>
      </w:r>
      <w:r w:rsidR="000348C2">
        <w:rPr>
          <w:rFonts w:ascii="Arial" w:hAnsi="Arial" w:cs="Arial"/>
          <w:bCs/>
          <w:sz w:val="24"/>
          <w:szCs w:val="24"/>
        </w:rPr>
        <w:t xml:space="preserve">a degree of </w:t>
      </w:r>
      <w:r w:rsidR="002F6B38">
        <w:rPr>
          <w:rFonts w:ascii="Arial" w:hAnsi="Arial" w:cs="Arial"/>
          <w:bCs/>
          <w:sz w:val="24"/>
          <w:szCs w:val="24"/>
        </w:rPr>
        <w:t>monopoly</w:t>
      </w:r>
      <w:r w:rsidR="002237B7">
        <w:rPr>
          <w:rFonts w:ascii="Arial" w:hAnsi="Arial" w:cs="Arial"/>
          <w:bCs/>
          <w:sz w:val="24"/>
          <w:szCs w:val="24"/>
        </w:rPr>
        <w:t xml:space="preserve"> power</w:t>
      </w:r>
      <w:r w:rsidR="002F6B38">
        <w:rPr>
          <w:rFonts w:ascii="Arial" w:hAnsi="Arial" w:cs="Arial"/>
          <w:bCs/>
          <w:sz w:val="24"/>
          <w:szCs w:val="24"/>
        </w:rPr>
        <w:t xml:space="preserve"> </w:t>
      </w:r>
      <w:r w:rsidR="002C591E">
        <w:rPr>
          <w:rFonts w:ascii="Arial" w:hAnsi="Arial" w:cs="Arial"/>
          <w:bCs/>
          <w:sz w:val="24"/>
          <w:szCs w:val="24"/>
        </w:rPr>
        <w:t xml:space="preserve">over the </w:t>
      </w:r>
      <w:r w:rsidR="002C591E">
        <w:rPr>
          <w:rFonts w:ascii="Arial" w:hAnsi="Arial" w:cs="Arial"/>
          <w:bCs/>
          <w:sz w:val="24"/>
          <w:szCs w:val="24"/>
        </w:rPr>
        <w:lastRenderedPageBreak/>
        <w:t xml:space="preserve">aquaculture market </w:t>
      </w:r>
      <w:r w:rsidR="00486D36">
        <w:rPr>
          <w:rFonts w:ascii="Arial" w:hAnsi="Arial" w:cs="Arial"/>
          <w:bCs/>
          <w:sz w:val="24"/>
          <w:szCs w:val="24"/>
        </w:rPr>
        <w:t xml:space="preserve">in Tanzania </w:t>
      </w:r>
      <w:r w:rsidR="002F6B38">
        <w:rPr>
          <w:rFonts w:ascii="Arial" w:hAnsi="Arial" w:cs="Arial"/>
          <w:bCs/>
          <w:sz w:val="24"/>
          <w:szCs w:val="24"/>
        </w:rPr>
        <w:t xml:space="preserve">over the last few decades, </w:t>
      </w:r>
      <w:r w:rsidR="004D3211">
        <w:rPr>
          <w:rFonts w:ascii="Arial" w:hAnsi="Arial" w:cs="Arial"/>
          <w:bCs/>
          <w:sz w:val="24"/>
          <w:szCs w:val="24"/>
        </w:rPr>
        <w:t xml:space="preserve">subcontracting small aquaculturists and paying them very little (Bryceson, 2002). </w:t>
      </w:r>
    </w:p>
    <w:p w14:paraId="18746D37" w14:textId="25864BFB" w:rsidR="00B6799C" w:rsidRDefault="00B6799C" w:rsidP="003C2A51">
      <w:pPr>
        <w:rPr>
          <w:rFonts w:ascii="Arial" w:hAnsi="Arial" w:cs="Arial"/>
          <w:bCs/>
          <w:sz w:val="24"/>
          <w:szCs w:val="24"/>
        </w:rPr>
      </w:pPr>
      <w:r>
        <w:rPr>
          <w:rFonts w:ascii="Arial" w:hAnsi="Arial" w:cs="Arial"/>
          <w:b/>
          <w:bCs/>
          <w:sz w:val="24"/>
          <w:szCs w:val="24"/>
        </w:rPr>
        <w:tab/>
      </w:r>
      <w:r>
        <w:rPr>
          <w:rFonts w:ascii="Arial" w:hAnsi="Arial" w:cs="Arial"/>
          <w:bCs/>
          <w:sz w:val="24"/>
          <w:szCs w:val="24"/>
        </w:rPr>
        <w:t xml:space="preserve">As previously mentioned in the ‘Environmental Sustainability’ section of this report, fish monocultures can cause algal blooms </w:t>
      </w:r>
      <w:r w:rsidR="0024720B">
        <w:rPr>
          <w:rFonts w:ascii="Arial" w:hAnsi="Arial" w:cs="Arial"/>
          <w:bCs/>
          <w:sz w:val="24"/>
          <w:szCs w:val="24"/>
        </w:rPr>
        <w:t xml:space="preserve">and eutrophication </w:t>
      </w:r>
      <w:r>
        <w:rPr>
          <w:rFonts w:ascii="Arial" w:hAnsi="Arial" w:cs="Arial"/>
          <w:bCs/>
          <w:sz w:val="24"/>
          <w:szCs w:val="24"/>
        </w:rPr>
        <w:t xml:space="preserve">due to excessive nutrient release. This not only has adverse environmental effects, it </w:t>
      </w:r>
      <w:r w:rsidR="00A30285">
        <w:rPr>
          <w:rFonts w:ascii="Arial" w:hAnsi="Arial" w:cs="Arial"/>
          <w:bCs/>
          <w:sz w:val="24"/>
          <w:szCs w:val="24"/>
        </w:rPr>
        <w:t xml:space="preserve">also can cause local drinking water to </w:t>
      </w:r>
      <w:r w:rsidR="0024720B">
        <w:rPr>
          <w:rFonts w:ascii="Arial" w:hAnsi="Arial" w:cs="Arial"/>
          <w:bCs/>
          <w:sz w:val="24"/>
          <w:szCs w:val="24"/>
        </w:rPr>
        <w:t>become tainted with toxic algae, leading to human illness if consumed (Chislock et al., 2013),</w:t>
      </w:r>
      <w:r w:rsidR="000C5A23">
        <w:rPr>
          <w:rFonts w:ascii="Arial" w:hAnsi="Arial" w:cs="Arial"/>
          <w:bCs/>
          <w:sz w:val="24"/>
          <w:szCs w:val="24"/>
        </w:rPr>
        <w:t xml:space="preserve"> Additionally,</w:t>
      </w:r>
      <w:r w:rsidR="0024720B">
        <w:rPr>
          <w:rFonts w:ascii="Arial" w:hAnsi="Arial" w:cs="Arial"/>
          <w:bCs/>
          <w:sz w:val="24"/>
          <w:szCs w:val="24"/>
        </w:rPr>
        <w:t xml:space="preserve"> eutrophic water can </w:t>
      </w:r>
      <w:r w:rsidR="000C5A23">
        <w:rPr>
          <w:rFonts w:ascii="Arial" w:hAnsi="Arial" w:cs="Arial"/>
          <w:bCs/>
          <w:sz w:val="24"/>
          <w:szCs w:val="24"/>
        </w:rPr>
        <w:t>harm</w:t>
      </w:r>
      <w:r w:rsidR="0024720B">
        <w:rPr>
          <w:rFonts w:ascii="Arial" w:hAnsi="Arial" w:cs="Arial"/>
          <w:bCs/>
          <w:sz w:val="24"/>
          <w:szCs w:val="24"/>
        </w:rPr>
        <w:t xml:space="preserve"> tourism and </w:t>
      </w:r>
      <w:r w:rsidR="000C5A23">
        <w:rPr>
          <w:rFonts w:ascii="Arial" w:hAnsi="Arial" w:cs="Arial"/>
          <w:bCs/>
          <w:sz w:val="24"/>
          <w:szCs w:val="24"/>
        </w:rPr>
        <w:t>recreation industries of</w:t>
      </w:r>
      <w:r w:rsidR="0024720B">
        <w:rPr>
          <w:rFonts w:ascii="Arial" w:hAnsi="Arial" w:cs="Arial"/>
          <w:bCs/>
          <w:sz w:val="24"/>
          <w:szCs w:val="24"/>
        </w:rPr>
        <w:t xml:space="preserve"> affected communit</w:t>
      </w:r>
      <w:r w:rsidR="000C5A23">
        <w:rPr>
          <w:rFonts w:ascii="Arial" w:hAnsi="Arial" w:cs="Arial"/>
          <w:bCs/>
          <w:sz w:val="24"/>
          <w:szCs w:val="24"/>
        </w:rPr>
        <w:t>ies</w:t>
      </w:r>
      <w:r w:rsidR="0024720B">
        <w:rPr>
          <w:rFonts w:ascii="Arial" w:hAnsi="Arial" w:cs="Arial"/>
          <w:bCs/>
          <w:sz w:val="24"/>
          <w:szCs w:val="24"/>
        </w:rPr>
        <w:t xml:space="preserve"> due to the health risks and unpl</w:t>
      </w:r>
      <w:r w:rsidR="000C5A23">
        <w:rPr>
          <w:rFonts w:ascii="Arial" w:hAnsi="Arial" w:cs="Arial"/>
          <w:bCs/>
          <w:sz w:val="24"/>
          <w:szCs w:val="24"/>
        </w:rPr>
        <w:t>easant smell associated with</w:t>
      </w:r>
      <w:r w:rsidR="0024720B">
        <w:rPr>
          <w:rFonts w:ascii="Arial" w:hAnsi="Arial" w:cs="Arial"/>
          <w:bCs/>
          <w:sz w:val="24"/>
          <w:szCs w:val="24"/>
        </w:rPr>
        <w:t xml:space="preserve"> algal blooms (</w:t>
      </w:r>
      <w:r w:rsidR="00097498">
        <w:rPr>
          <w:rFonts w:ascii="Arial" w:hAnsi="Arial" w:cs="Arial"/>
          <w:bCs/>
          <w:sz w:val="24"/>
          <w:szCs w:val="24"/>
        </w:rPr>
        <w:t>Priskin, 2008).</w:t>
      </w:r>
    </w:p>
    <w:p w14:paraId="350A9C92" w14:textId="77EA8A7B" w:rsidR="00C305B2" w:rsidRDefault="00F32A25" w:rsidP="003C2A51">
      <w:pPr>
        <w:rPr>
          <w:rFonts w:ascii="Arial" w:hAnsi="Arial" w:cs="Arial"/>
          <w:bCs/>
          <w:sz w:val="24"/>
          <w:szCs w:val="24"/>
        </w:rPr>
      </w:pPr>
      <w:r>
        <w:rPr>
          <w:rFonts w:ascii="Arial" w:hAnsi="Arial" w:cs="Arial"/>
          <w:bCs/>
          <w:sz w:val="24"/>
          <w:szCs w:val="24"/>
        </w:rPr>
        <w:tab/>
      </w:r>
      <w:r w:rsidR="009618B3">
        <w:rPr>
          <w:rFonts w:ascii="Arial" w:hAnsi="Arial" w:cs="Arial"/>
          <w:bCs/>
          <w:sz w:val="24"/>
          <w:szCs w:val="24"/>
        </w:rPr>
        <w:t>Community acceptance of aquacult</w:t>
      </w:r>
      <w:r w:rsidR="00CC071C">
        <w:rPr>
          <w:rFonts w:ascii="Arial" w:hAnsi="Arial" w:cs="Arial"/>
          <w:bCs/>
          <w:sz w:val="24"/>
          <w:szCs w:val="24"/>
        </w:rPr>
        <w:t>ure facilities is a challenge</w:t>
      </w:r>
      <w:r w:rsidR="009618B3">
        <w:rPr>
          <w:rFonts w:ascii="Arial" w:hAnsi="Arial" w:cs="Arial"/>
          <w:bCs/>
          <w:sz w:val="24"/>
          <w:szCs w:val="24"/>
        </w:rPr>
        <w:t xml:space="preserve"> </w:t>
      </w:r>
      <w:r w:rsidR="00CC071C">
        <w:rPr>
          <w:rFonts w:ascii="Arial" w:hAnsi="Arial" w:cs="Arial"/>
          <w:bCs/>
          <w:sz w:val="24"/>
          <w:szCs w:val="24"/>
        </w:rPr>
        <w:t>for both IMTA and monoculture farms, as without it the farms themselves are not sustainable</w:t>
      </w:r>
      <w:r w:rsidR="009618B3">
        <w:rPr>
          <w:rFonts w:ascii="Arial" w:hAnsi="Arial" w:cs="Arial"/>
          <w:bCs/>
          <w:sz w:val="24"/>
          <w:szCs w:val="24"/>
        </w:rPr>
        <w:t xml:space="preserve">. </w:t>
      </w:r>
      <w:r w:rsidR="009B2668">
        <w:rPr>
          <w:rFonts w:ascii="Arial" w:hAnsi="Arial" w:cs="Arial"/>
          <w:bCs/>
          <w:sz w:val="24"/>
          <w:szCs w:val="24"/>
        </w:rPr>
        <w:t>Not In My B</w:t>
      </w:r>
      <w:r>
        <w:rPr>
          <w:rFonts w:ascii="Arial" w:hAnsi="Arial" w:cs="Arial"/>
          <w:bCs/>
          <w:sz w:val="24"/>
          <w:szCs w:val="24"/>
        </w:rPr>
        <w:t>ack</w:t>
      </w:r>
      <w:r w:rsidR="009B2668">
        <w:rPr>
          <w:rFonts w:ascii="Arial" w:hAnsi="Arial" w:cs="Arial"/>
          <w:bCs/>
          <w:sz w:val="24"/>
          <w:szCs w:val="24"/>
        </w:rPr>
        <w:t xml:space="preserve"> Y</w:t>
      </w:r>
      <w:r>
        <w:rPr>
          <w:rFonts w:ascii="Arial" w:hAnsi="Arial" w:cs="Arial"/>
          <w:bCs/>
          <w:sz w:val="24"/>
          <w:szCs w:val="24"/>
        </w:rPr>
        <w:t>ar</w:t>
      </w:r>
      <w:r w:rsidR="00245760">
        <w:rPr>
          <w:rFonts w:ascii="Arial" w:hAnsi="Arial" w:cs="Arial"/>
          <w:bCs/>
          <w:sz w:val="24"/>
          <w:szCs w:val="24"/>
        </w:rPr>
        <w:t>dism (NIMBY) in the context of aquaculture refers to people opposing aquaculture sites in their own neighbourhoods, despite not opposing aquaculture itself</w:t>
      </w:r>
      <w:r w:rsidR="00D24102">
        <w:rPr>
          <w:rFonts w:ascii="Arial" w:hAnsi="Arial" w:cs="Arial"/>
          <w:bCs/>
          <w:sz w:val="24"/>
          <w:szCs w:val="24"/>
        </w:rPr>
        <w:t xml:space="preserve"> (McCorquodale, 2020). </w:t>
      </w:r>
      <w:r w:rsidR="00065383">
        <w:rPr>
          <w:rFonts w:ascii="Arial" w:hAnsi="Arial" w:cs="Arial"/>
          <w:bCs/>
          <w:sz w:val="24"/>
          <w:szCs w:val="24"/>
        </w:rPr>
        <w:t xml:space="preserve">NIMBY advocates </w:t>
      </w:r>
      <w:r w:rsidR="00C4160D">
        <w:rPr>
          <w:rFonts w:ascii="Arial" w:hAnsi="Arial" w:cs="Arial"/>
          <w:bCs/>
          <w:sz w:val="24"/>
          <w:szCs w:val="24"/>
        </w:rPr>
        <w:t xml:space="preserve">typically </w:t>
      </w:r>
      <w:r w:rsidR="0065056A">
        <w:rPr>
          <w:rFonts w:ascii="Arial" w:hAnsi="Arial" w:cs="Arial"/>
          <w:bCs/>
          <w:sz w:val="24"/>
          <w:szCs w:val="24"/>
        </w:rPr>
        <w:t xml:space="preserve">oppose aquaculture </w:t>
      </w:r>
      <w:r w:rsidR="00A45685">
        <w:rPr>
          <w:rFonts w:ascii="Arial" w:hAnsi="Arial" w:cs="Arial"/>
          <w:bCs/>
          <w:sz w:val="24"/>
          <w:szCs w:val="24"/>
        </w:rPr>
        <w:t xml:space="preserve">equipment and facilities </w:t>
      </w:r>
      <w:r w:rsidR="002E78D1">
        <w:rPr>
          <w:rFonts w:ascii="Arial" w:hAnsi="Arial" w:cs="Arial"/>
          <w:bCs/>
          <w:sz w:val="24"/>
          <w:szCs w:val="24"/>
        </w:rPr>
        <w:t xml:space="preserve">because they </w:t>
      </w:r>
      <w:r w:rsidR="007407BB">
        <w:rPr>
          <w:rFonts w:ascii="Arial" w:hAnsi="Arial" w:cs="Arial"/>
          <w:bCs/>
          <w:sz w:val="24"/>
          <w:szCs w:val="24"/>
        </w:rPr>
        <w:t xml:space="preserve">don’t want to allocate water and </w:t>
      </w:r>
      <w:r w:rsidR="00A45685">
        <w:rPr>
          <w:rFonts w:ascii="Arial" w:hAnsi="Arial" w:cs="Arial"/>
          <w:bCs/>
          <w:sz w:val="24"/>
          <w:szCs w:val="24"/>
        </w:rPr>
        <w:t>space in their community</w:t>
      </w:r>
      <w:r w:rsidR="007407BB">
        <w:rPr>
          <w:rFonts w:ascii="Arial" w:hAnsi="Arial" w:cs="Arial"/>
          <w:bCs/>
          <w:sz w:val="24"/>
          <w:szCs w:val="24"/>
        </w:rPr>
        <w:t xml:space="preserve"> (McCorquodale, 2020). </w:t>
      </w:r>
      <w:r w:rsidR="00DC758C">
        <w:rPr>
          <w:rFonts w:ascii="Arial" w:hAnsi="Arial" w:cs="Arial"/>
          <w:bCs/>
          <w:sz w:val="24"/>
          <w:szCs w:val="24"/>
        </w:rPr>
        <w:t>Larger facilities tend to attract more community opposition and can lead to regulation and processes that delay infrastructure and aquaculture facilities development. Aquaculture that does not require significant infrastructure is more likely to proceed in the face of NIMBY opposition but regardless, c</w:t>
      </w:r>
      <w:r w:rsidR="009B2668">
        <w:rPr>
          <w:rFonts w:ascii="Arial" w:hAnsi="Arial" w:cs="Arial"/>
          <w:bCs/>
          <w:sz w:val="24"/>
          <w:szCs w:val="24"/>
        </w:rPr>
        <w:t>ommunity engagement</w:t>
      </w:r>
      <w:r w:rsidR="00DC758C">
        <w:rPr>
          <w:rFonts w:ascii="Arial" w:hAnsi="Arial" w:cs="Arial"/>
          <w:bCs/>
          <w:sz w:val="24"/>
          <w:szCs w:val="24"/>
        </w:rPr>
        <w:t xml:space="preserve"> is key to mitigating this risk</w:t>
      </w:r>
      <w:r w:rsidR="00FF7B25">
        <w:rPr>
          <w:rFonts w:ascii="Arial" w:hAnsi="Arial" w:cs="Arial"/>
          <w:bCs/>
          <w:sz w:val="24"/>
          <w:szCs w:val="24"/>
        </w:rPr>
        <w:t xml:space="preserve"> (Mayer, 2021)</w:t>
      </w:r>
      <w:r w:rsidR="00DC758C">
        <w:rPr>
          <w:rFonts w:ascii="Arial" w:hAnsi="Arial" w:cs="Arial"/>
          <w:bCs/>
          <w:sz w:val="24"/>
          <w:szCs w:val="24"/>
        </w:rPr>
        <w:t xml:space="preserve">. </w:t>
      </w:r>
      <w:r w:rsidR="0086246B">
        <w:rPr>
          <w:rFonts w:ascii="Arial" w:hAnsi="Arial" w:cs="Arial"/>
          <w:bCs/>
          <w:sz w:val="24"/>
          <w:szCs w:val="24"/>
        </w:rPr>
        <w:t xml:space="preserve">Thus, it may be easier to establish smaller monoculture systems in communities rather than IMTA systems, due to the generally larger structure of IMTA systems. </w:t>
      </w:r>
    </w:p>
    <w:p w14:paraId="72E01349" w14:textId="71FD521B" w:rsidR="0012274D" w:rsidRDefault="0012274D" w:rsidP="003C2A51">
      <w:pPr>
        <w:rPr>
          <w:rFonts w:ascii="Arial" w:hAnsi="Arial" w:cs="Arial"/>
          <w:bCs/>
          <w:sz w:val="24"/>
          <w:szCs w:val="24"/>
        </w:rPr>
      </w:pPr>
      <w:r>
        <w:rPr>
          <w:rFonts w:ascii="Arial" w:hAnsi="Arial" w:cs="Arial"/>
          <w:bCs/>
          <w:sz w:val="24"/>
          <w:szCs w:val="24"/>
        </w:rPr>
        <w:tab/>
        <w:t>Legal regulations are a major barrier in the establishment of aquaculture sites in general. In 1983, the US Joint Subcommittee on Aquaculture found that there were over 1200 state laws were involved i</w:t>
      </w:r>
      <w:r w:rsidR="008A1A41">
        <w:rPr>
          <w:rFonts w:ascii="Arial" w:hAnsi="Arial" w:cs="Arial"/>
          <w:bCs/>
          <w:sz w:val="24"/>
          <w:szCs w:val="24"/>
        </w:rPr>
        <w:t xml:space="preserve">n the overseeing of aquaculture, demonstrating the challenges of setting up and maintaining an aquaculture facility (Bowman, 2018). </w:t>
      </w:r>
      <w:r w:rsidR="004229B4">
        <w:rPr>
          <w:rFonts w:ascii="Arial" w:hAnsi="Arial" w:cs="Arial"/>
          <w:bCs/>
          <w:sz w:val="24"/>
          <w:szCs w:val="24"/>
        </w:rPr>
        <w:t>While the regulatory challenges of establishing a traditional monoculture farm are already significant, establishing an IMTA sys</w:t>
      </w:r>
      <w:r w:rsidR="00DE3927">
        <w:rPr>
          <w:rFonts w:ascii="Arial" w:hAnsi="Arial" w:cs="Arial"/>
          <w:bCs/>
          <w:sz w:val="24"/>
          <w:szCs w:val="24"/>
        </w:rPr>
        <w:t>tem is made even</w:t>
      </w:r>
      <w:r w:rsidR="004229B4">
        <w:rPr>
          <w:rFonts w:ascii="Arial" w:hAnsi="Arial" w:cs="Arial"/>
          <w:bCs/>
          <w:sz w:val="24"/>
          <w:szCs w:val="24"/>
        </w:rPr>
        <w:t xml:space="preserve"> more difficult by the </w:t>
      </w:r>
      <w:r w:rsidR="00DE3927">
        <w:rPr>
          <w:rFonts w:ascii="Arial" w:hAnsi="Arial" w:cs="Arial"/>
          <w:bCs/>
          <w:sz w:val="24"/>
          <w:szCs w:val="24"/>
        </w:rPr>
        <w:t xml:space="preserve">need to alter laws pertaining to disease transfer, fish health, and food safety to allow to existence of IMTA farms in certain places (Alexander et al., 2015). </w:t>
      </w:r>
    </w:p>
    <w:p w14:paraId="460D6C6F" w14:textId="41E302A5" w:rsidR="00374D47" w:rsidRPr="0063159E" w:rsidRDefault="00F666DB" w:rsidP="003C2A51">
      <w:pPr>
        <w:rPr>
          <w:rFonts w:ascii="Arial" w:hAnsi="Arial" w:cs="Arial"/>
          <w:bCs/>
          <w:sz w:val="24"/>
          <w:szCs w:val="24"/>
        </w:rPr>
      </w:pPr>
      <w:r>
        <w:rPr>
          <w:rFonts w:ascii="Arial" w:hAnsi="Arial" w:cs="Arial"/>
          <w:b/>
          <w:bCs/>
          <w:sz w:val="24"/>
          <w:szCs w:val="24"/>
        </w:rPr>
        <w:tab/>
      </w:r>
      <w:r>
        <w:rPr>
          <w:rFonts w:ascii="Arial" w:hAnsi="Arial" w:cs="Arial"/>
          <w:bCs/>
          <w:sz w:val="24"/>
          <w:szCs w:val="24"/>
        </w:rPr>
        <w:t xml:space="preserve">It should be noted that due to the limited </w:t>
      </w:r>
      <w:r w:rsidR="000C5A23">
        <w:rPr>
          <w:rFonts w:ascii="Arial" w:hAnsi="Arial" w:cs="Arial"/>
          <w:bCs/>
          <w:sz w:val="24"/>
          <w:szCs w:val="24"/>
        </w:rPr>
        <w:t xml:space="preserve">commercial use </w:t>
      </w:r>
      <w:r w:rsidR="009424FA">
        <w:rPr>
          <w:rFonts w:ascii="Arial" w:hAnsi="Arial" w:cs="Arial"/>
          <w:bCs/>
          <w:sz w:val="24"/>
          <w:szCs w:val="24"/>
        </w:rPr>
        <w:t>of</w:t>
      </w:r>
      <w:r w:rsidR="000C5A23">
        <w:rPr>
          <w:rFonts w:ascii="Arial" w:hAnsi="Arial" w:cs="Arial"/>
          <w:bCs/>
          <w:sz w:val="24"/>
          <w:szCs w:val="24"/>
        </w:rPr>
        <w:t xml:space="preserve"> IMTA, </w:t>
      </w:r>
      <w:r w:rsidR="009424FA">
        <w:rPr>
          <w:rFonts w:ascii="Arial" w:hAnsi="Arial" w:cs="Arial"/>
          <w:bCs/>
          <w:sz w:val="24"/>
          <w:szCs w:val="24"/>
        </w:rPr>
        <w:t>its</w:t>
      </w:r>
      <w:r w:rsidR="001224AC">
        <w:rPr>
          <w:rFonts w:ascii="Arial" w:hAnsi="Arial" w:cs="Arial"/>
          <w:bCs/>
          <w:sz w:val="24"/>
          <w:szCs w:val="24"/>
        </w:rPr>
        <w:t xml:space="preserve"> social </w:t>
      </w:r>
      <w:r w:rsidR="009424FA">
        <w:rPr>
          <w:rFonts w:ascii="Arial" w:hAnsi="Arial" w:cs="Arial"/>
          <w:bCs/>
          <w:sz w:val="24"/>
          <w:szCs w:val="24"/>
        </w:rPr>
        <w:t xml:space="preserve">impacts are not clear. Further commercial implementation and research of IMTA is necessary to determine its social sustainability. </w:t>
      </w:r>
    </w:p>
    <w:p w14:paraId="0C05B339" w14:textId="77777777" w:rsidR="00374D47" w:rsidRDefault="00374D47" w:rsidP="003C2A51">
      <w:pPr>
        <w:rPr>
          <w:rFonts w:ascii="Arial" w:hAnsi="Arial" w:cs="Arial"/>
          <w:b/>
          <w:bCs/>
          <w:sz w:val="24"/>
          <w:szCs w:val="24"/>
        </w:rPr>
      </w:pPr>
    </w:p>
    <w:p w14:paraId="4786FED6" w14:textId="77777777" w:rsidR="00FF4D5A" w:rsidRDefault="00FF4D5A" w:rsidP="003C2A51">
      <w:pPr>
        <w:rPr>
          <w:rFonts w:ascii="Arial" w:hAnsi="Arial" w:cs="Arial"/>
          <w:b/>
          <w:bCs/>
          <w:sz w:val="24"/>
          <w:szCs w:val="24"/>
        </w:rPr>
      </w:pPr>
    </w:p>
    <w:p w14:paraId="0471C54B" w14:textId="34FF66F9" w:rsidR="000963BD" w:rsidRDefault="00311AAF" w:rsidP="003C2A51">
      <w:pPr>
        <w:rPr>
          <w:rFonts w:ascii="Arial" w:hAnsi="Arial" w:cs="Arial"/>
          <w:b/>
          <w:bCs/>
          <w:sz w:val="24"/>
          <w:szCs w:val="24"/>
        </w:rPr>
      </w:pPr>
      <w:r w:rsidRPr="00966464">
        <w:rPr>
          <w:rFonts w:ascii="Arial" w:hAnsi="Arial" w:cs="Arial"/>
          <w:b/>
          <w:bCs/>
          <w:sz w:val="24"/>
          <w:szCs w:val="24"/>
        </w:rPr>
        <w:t>Conclusion:</w:t>
      </w:r>
    </w:p>
    <w:p w14:paraId="2C86C8E5" w14:textId="34685E27" w:rsidR="008A55A3" w:rsidRPr="005A0EAC" w:rsidRDefault="003724D4" w:rsidP="008A55A3">
      <w:pPr>
        <w:ind w:firstLine="720"/>
        <w:rPr>
          <w:rFonts w:ascii="Arial" w:hAnsi="Arial" w:cs="Arial"/>
          <w:bCs/>
          <w:sz w:val="24"/>
          <w:szCs w:val="24"/>
        </w:rPr>
      </w:pPr>
      <w:r>
        <w:rPr>
          <w:rFonts w:ascii="Arial" w:hAnsi="Arial" w:cs="Arial"/>
          <w:bCs/>
          <w:sz w:val="24"/>
          <w:szCs w:val="24"/>
        </w:rPr>
        <w:t xml:space="preserve">Overall, IMTA </w:t>
      </w:r>
      <w:r w:rsidR="00F3534D">
        <w:rPr>
          <w:rFonts w:ascii="Arial" w:hAnsi="Arial" w:cs="Arial"/>
          <w:bCs/>
          <w:sz w:val="24"/>
          <w:szCs w:val="24"/>
        </w:rPr>
        <w:t>generally seems the more</w:t>
      </w:r>
      <w:r w:rsidR="00443EFE">
        <w:rPr>
          <w:rFonts w:ascii="Arial" w:hAnsi="Arial" w:cs="Arial"/>
          <w:bCs/>
          <w:sz w:val="24"/>
          <w:szCs w:val="24"/>
        </w:rPr>
        <w:t xml:space="preserve"> </w:t>
      </w:r>
      <w:r w:rsidR="008A55A3">
        <w:rPr>
          <w:rFonts w:ascii="Arial" w:hAnsi="Arial" w:cs="Arial"/>
          <w:bCs/>
          <w:sz w:val="24"/>
          <w:szCs w:val="24"/>
        </w:rPr>
        <w:t>environmentally sustainable</w:t>
      </w:r>
      <w:r w:rsidR="00F3534D">
        <w:rPr>
          <w:rFonts w:ascii="Arial" w:hAnsi="Arial" w:cs="Arial"/>
          <w:bCs/>
          <w:sz w:val="24"/>
          <w:szCs w:val="24"/>
        </w:rPr>
        <w:t xml:space="preserve"> </w:t>
      </w:r>
      <w:r w:rsidR="009D7D50">
        <w:rPr>
          <w:rFonts w:ascii="Arial" w:hAnsi="Arial" w:cs="Arial"/>
          <w:bCs/>
          <w:sz w:val="24"/>
          <w:szCs w:val="24"/>
        </w:rPr>
        <w:t xml:space="preserve">system </w:t>
      </w:r>
      <w:bookmarkStart w:id="0" w:name="_GoBack"/>
      <w:bookmarkEnd w:id="0"/>
      <w:r w:rsidR="00F3534D">
        <w:rPr>
          <w:rFonts w:ascii="Arial" w:hAnsi="Arial" w:cs="Arial"/>
          <w:bCs/>
          <w:sz w:val="24"/>
          <w:szCs w:val="24"/>
        </w:rPr>
        <w:t>than monoculture aquaculture</w:t>
      </w:r>
      <w:r w:rsidR="008A55A3">
        <w:rPr>
          <w:rFonts w:ascii="Arial" w:hAnsi="Arial" w:cs="Arial"/>
          <w:bCs/>
          <w:sz w:val="24"/>
          <w:szCs w:val="24"/>
        </w:rPr>
        <w:t>, in large part due to its design that allows for preventio</w:t>
      </w:r>
      <w:r w:rsidR="00A0224B">
        <w:rPr>
          <w:rFonts w:ascii="Arial" w:hAnsi="Arial" w:cs="Arial"/>
          <w:bCs/>
          <w:sz w:val="24"/>
          <w:szCs w:val="24"/>
        </w:rPr>
        <w:t xml:space="preserve">n of nutrient overloading </w:t>
      </w:r>
      <w:r w:rsidR="00B42C11">
        <w:rPr>
          <w:rFonts w:ascii="Arial" w:hAnsi="Arial" w:cs="Arial"/>
          <w:bCs/>
          <w:sz w:val="24"/>
          <w:szCs w:val="24"/>
        </w:rPr>
        <w:t>from</w:t>
      </w:r>
      <w:r w:rsidR="008A55A3">
        <w:rPr>
          <w:rFonts w:ascii="Arial" w:hAnsi="Arial" w:cs="Arial"/>
          <w:bCs/>
          <w:sz w:val="24"/>
          <w:szCs w:val="24"/>
        </w:rPr>
        <w:t xml:space="preserve"> higher t</w:t>
      </w:r>
      <w:r w:rsidR="00B42C11">
        <w:rPr>
          <w:rFonts w:ascii="Arial" w:hAnsi="Arial" w:cs="Arial"/>
          <w:bCs/>
          <w:sz w:val="24"/>
          <w:szCs w:val="24"/>
        </w:rPr>
        <w:t>rophic level waste</w:t>
      </w:r>
      <w:r w:rsidR="0015279C">
        <w:rPr>
          <w:rFonts w:ascii="Arial" w:hAnsi="Arial" w:cs="Arial"/>
          <w:bCs/>
          <w:sz w:val="24"/>
          <w:szCs w:val="24"/>
        </w:rPr>
        <w:t>. I</w:t>
      </w:r>
      <w:r w:rsidR="008A55A3">
        <w:rPr>
          <w:rFonts w:ascii="Arial" w:hAnsi="Arial" w:cs="Arial"/>
          <w:bCs/>
          <w:sz w:val="24"/>
          <w:szCs w:val="24"/>
        </w:rPr>
        <w:t>n many areas</w:t>
      </w:r>
      <w:r w:rsidR="0069557A">
        <w:rPr>
          <w:rFonts w:ascii="Arial" w:hAnsi="Arial" w:cs="Arial"/>
          <w:bCs/>
          <w:sz w:val="24"/>
          <w:szCs w:val="24"/>
        </w:rPr>
        <w:t>,</w:t>
      </w:r>
      <w:r w:rsidR="008A55A3">
        <w:rPr>
          <w:rFonts w:ascii="Arial" w:hAnsi="Arial" w:cs="Arial"/>
          <w:bCs/>
          <w:sz w:val="24"/>
          <w:szCs w:val="24"/>
        </w:rPr>
        <w:t xml:space="preserve"> </w:t>
      </w:r>
      <w:r w:rsidR="0069557A">
        <w:rPr>
          <w:rFonts w:ascii="Arial" w:hAnsi="Arial" w:cs="Arial"/>
          <w:bCs/>
          <w:sz w:val="24"/>
          <w:szCs w:val="24"/>
        </w:rPr>
        <w:t xml:space="preserve">lower trophic </w:t>
      </w:r>
      <w:r w:rsidR="0069557A">
        <w:rPr>
          <w:rFonts w:ascii="Arial" w:hAnsi="Arial" w:cs="Arial"/>
          <w:bCs/>
          <w:sz w:val="24"/>
          <w:szCs w:val="24"/>
        </w:rPr>
        <w:lastRenderedPageBreak/>
        <w:t xml:space="preserve">level </w:t>
      </w:r>
      <w:r w:rsidR="008A55A3">
        <w:rPr>
          <w:rFonts w:ascii="Arial" w:hAnsi="Arial" w:cs="Arial"/>
          <w:bCs/>
          <w:sz w:val="24"/>
          <w:szCs w:val="24"/>
        </w:rPr>
        <w:t xml:space="preserve">monocultures </w:t>
      </w:r>
      <w:r w:rsidR="00E256E8">
        <w:rPr>
          <w:rFonts w:ascii="Arial" w:hAnsi="Arial" w:cs="Arial"/>
          <w:bCs/>
          <w:sz w:val="24"/>
          <w:szCs w:val="24"/>
        </w:rPr>
        <w:t xml:space="preserve">(e.g., bivalves and aquatic plants) </w:t>
      </w:r>
      <w:r w:rsidR="008A55A3">
        <w:rPr>
          <w:rFonts w:ascii="Arial" w:hAnsi="Arial" w:cs="Arial"/>
          <w:bCs/>
          <w:sz w:val="24"/>
          <w:szCs w:val="24"/>
        </w:rPr>
        <w:t>also f</w:t>
      </w:r>
      <w:r w:rsidR="00831393">
        <w:rPr>
          <w:rFonts w:ascii="Arial" w:hAnsi="Arial" w:cs="Arial"/>
          <w:bCs/>
          <w:sz w:val="24"/>
          <w:szCs w:val="24"/>
        </w:rPr>
        <w:t>unction effectively as nutrient-</w:t>
      </w:r>
      <w:r w:rsidR="008A55A3">
        <w:rPr>
          <w:rFonts w:ascii="Arial" w:hAnsi="Arial" w:cs="Arial"/>
          <w:bCs/>
          <w:sz w:val="24"/>
          <w:szCs w:val="24"/>
        </w:rPr>
        <w:t xml:space="preserve">sequestering agents and do not release nutrients </w:t>
      </w:r>
      <w:r w:rsidR="0069557A">
        <w:rPr>
          <w:rFonts w:ascii="Arial" w:hAnsi="Arial" w:cs="Arial"/>
          <w:bCs/>
          <w:sz w:val="24"/>
          <w:szCs w:val="24"/>
        </w:rPr>
        <w:t>in the first place, making</w:t>
      </w:r>
      <w:r w:rsidR="008A55A3">
        <w:rPr>
          <w:rFonts w:ascii="Arial" w:hAnsi="Arial" w:cs="Arial"/>
          <w:bCs/>
          <w:sz w:val="24"/>
          <w:szCs w:val="24"/>
        </w:rPr>
        <w:t xml:space="preserve"> </w:t>
      </w:r>
      <w:r w:rsidR="0069557A">
        <w:rPr>
          <w:rFonts w:ascii="Arial" w:hAnsi="Arial" w:cs="Arial"/>
          <w:bCs/>
          <w:sz w:val="24"/>
          <w:szCs w:val="24"/>
        </w:rPr>
        <w:t>them</w:t>
      </w:r>
      <w:r w:rsidR="008A55A3">
        <w:rPr>
          <w:rFonts w:ascii="Arial" w:hAnsi="Arial" w:cs="Arial"/>
          <w:bCs/>
          <w:sz w:val="24"/>
          <w:szCs w:val="24"/>
        </w:rPr>
        <w:t xml:space="preserve"> potential</w:t>
      </w:r>
      <w:r w:rsidR="00226F3E">
        <w:rPr>
          <w:rFonts w:ascii="Arial" w:hAnsi="Arial" w:cs="Arial"/>
          <w:bCs/>
          <w:sz w:val="24"/>
          <w:szCs w:val="24"/>
        </w:rPr>
        <w:t>ly useful as a tool for bioremedi</w:t>
      </w:r>
      <w:r w:rsidR="00B542CE">
        <w:rPr>
          <w:rFonts w:ascii="Arial" w:hAnsi="Arial" w:cs="Arial"/>
          <w:bCs/>
          <w:sz w:val="24"/>
          <w:szCs w:val="24"/>
        </w:rPr>
        <w:t>ation in eutrophic waters. High</w:t>
      </w:r>
      <w:r w:rsidR="00E256E8">
        <w:rPr>
          <w:rFonts w:ascii="Arial" w:hAnsi="Arial" w:cs="Arial"/>
          <w:bCs/>
          <w:sz w:val="24"/>
          <w:szCs w:val="24"/>
        </w:rPr>
        <w:t>er</w:t>
      </w:r>
      <w:r w:rsidR="00B542CE">
        <w:rPr>
          <w:rFonts w:ascii="Arial" w:hAnsi="Arial" w:cs="Arial"/>
          <w:bCs/>
          <w:sz w:val="24"/>
          <w:szCs w:val="24"/>
        </w:rPr>
        <w:t xml:space="preserve"> trophic level </w:t>
      </w:r>
      <w:r w:rsidR="008A55A3">
        <w:rPr>
          <w:rFonts w:ascii="Arial" w:hAnsi="Arial" w:cs="Arial"/>
          <w:bCs/>
          <w:sz w:val="24"/>
          <w:szCs w:val="24"/>
        </w:rPr>
        <w:t>m</w:t>
      </w:r>
      <w:r w:rsidR="00B42C11">
        <w:rPr>
          <w:rFonts w:ascii="Arial" w:hAnsi="Arial" w:cs="Arial"/>
          <w:bCs/>
          <w:sz w:val="24"/>
          <w:szCs w:val="24"/>
        </w:rPr>
        <w:t xml:space="preserve">onocultures </w:t>
      </w:r>
      <w:r w:rsidR="008A55A3">
        <w:rPr>
          <w:rFonts w:ascii="Arial" w:hAnsi="Arial" w:cs="Arial"/>
          <w:bCs/>
          <w:sz w:val="24"/>
          <w:szCs w:val="24"/>
        </w:rPr>
        <w:t>seem to be the least environmentally sustainable aquaculture method due</w:t>
      </w:r>
      <w:r w:rsidR="007A59F7">
        <w:rPr>
          <w:rFonts w:ascii="Arial" w:hAnsi="Arial" w:cs="Arial"/>
          <w:bCs/>
          <w:sz w:val="24"/>
          <w:szCs w:val="24"/>
        </w:rPr>
        <w:t xml:space="preserve"> to the nutrient overloading they cause and do</w:t>
      </w:r>
      <w:r w:rsidR="008A55A3">
        <w:rPr>
          <w:rFonts w:ascii="Arial" w:hAnsi="Arial" w:cs="Arial"/>
          <w:bCs/>
          <w:sz w:val="24"/>
          <w:szCs w:val="24"/>
        </w:rPr>
        <w:t xml:space="preserve"> not mitigate. Both IMTA and monoculture aquaculture can potentially experience fish escapes that can negatively impact the surroun</w:t>
      </w:r>
      <w:r w:rsidR="003D7724">
        <w:rPr>
          <w:rFonts w:ascii="Arial" w:hAnsi="Arial" w:cs="Arial"/>
          <w:bCs/>
          <w:sz w:val="24"/>
          <w:szCs w:val="24"/>
        </w:rPr>
        <w:t xml:space="preserve">ding ecosystem and biodiversity. Both </w:t>
      </w:r>
      <w:r w:rsidR="008A55A3">
        <w:rPr>
          <w:rFonts w:ascii="Arial" w:hAnsi="Arial" w:cs="Arial"/>
          <w:bCs/>
          <w:sz w:val="24"/>
          <w:szCs w:val="24"/>
        </w:rPr>
        <w:t xml:space="preserve">systems can </w:t>
      </w:r>
      <w:r w:rsidR="003D7724">
        <w:rPr>
          <w:rFonts w:ascii="Arial" w:hAnsi="Arial" w:cs="Arial"/>
          <w:bCs/>
          <w:sz w:val="24"/>
          <w:szCs w:val="24"/>
        </w:rPr>
        <w:t>also experience disease outbreaks that can spill over into surrounding ecosystems. However</w:t>
      </w:r>
      <w:r w:rsidR="00533732">
        <w:rPr>
          <w:rFonts w:ascii="Arial" w:hAnsi="Arial" w:cs="Arial"/>
          <w:bCs/>
          <w:sz w:val="24"/>
          <w:szCs w:val="24"/>
        </w:rPr>
        <w:t>,</w:t>
      </w:r>
      <w:r w:rsidR="003D7724">
        <w:rPr>
          <w:rFonts w:ascii="Arial" w:hAnsi="Arial" w:cs="Arial"/>
          <w:bCs/>
          <w:sz w:val="24"/>
          <w:szCs w:val="24"/>
        </w:rPr>
        <w:t xml:space="preserve"> both systems can </w:t>
      </w:r>
      <w:r w:rsidR="008A55A3">
        <w:rPr>
          <w:rFonts w:ascii="Arial" w:hAnsi="Arial" w:cs="Arial"/>
          <w:bCs/>
          <w:sz w:val="24"/>
          <w:szCs w:val="24"/>
        </w:rPr>
        <w:t>reduce</w:t>
      </w:r>
      <w:r w:rsidR="003D7724">
        <w:rPr>
          <w:rFonts w:ascii="Arial" w:hAnsi="Arial" w:cs="Arial"/>
          <w:bCs/>
          <w:sz w:val="24"/>
          <w:szCs w:val="24"/>
        </w:rPr>
        <w:t xml:space="preserve"> </w:t>
      </w:r>
      <w:r w:rsidR="00B42C11">
        <w:rPr>
          <w:rFonts w:ascii="Arial" w:hAnsi="Arial" w:cs="Arial"/>
          <w:bCs/>
          <w:sz w:val="24"/>
          <w:szCs w:val="24"/>
        </w:rPr>
        <w:t xml:space="preserve">the </w:t>
      </w:r>
      <w:r w:rsidR="003D7724">
        <w:rPr>
          <w:rFonts w:ascii="Arial" w:hAnsi="Arial" w:cs="Arial"/>
          <w:bCs/>
          <w:sz w:val="24"/>
          <w:szCs w:val="24"/>
        </w:rPr>
        <w:t xml:space="preserve">risk of species or disease outbreaks with adequate containment technology and by farming </w:t>
      </w:r>
      <w:r w:rsidR="00533732">
        <w:rPr>
          <w:rFonts w:ascii="Arial" w:hAnsi="Arial" w:cs="Arial"/>
          <w:bCs/>
          <w:sz w:val="24"/>
          <w:szCs w:val="24"/>
        </w:rPr>
        <w:t xml:space="preserve">lower trophic level species. </w:t>
      </w:r>
      <w:r w:rsidR="003739E8">
        <w:rPr>
          <w:rFonts w:ascii="Arial" w:hAnsi="Arial" w:cs="Arial"/>
          <w:bCs/>
          <w:sz w:val="24"/>
          <w:szCs w:val="24"/>
        </w:rPr>
        <w:t>Low</w:t>
      </w:r>
      <w:r w:rsidR="00E256E8">
        <w:rPr>
          <w:rFonts w:ascii="Arial" w:hAnsi="Arial" w:cs="Arial"/>
          <w:bCs/>
          <w:sz w:val="24"/>
          <w:szCs w:val="24"/>
        </w:rPr>
        <w:t>er</w:t>
      </w:r>
      <w:r w:rsidR="003739E8">
        <w:rPr>
          <w:rFonts w:ascii="Arial" w:hAnsi="Arial" w:cs="Arial"/>
          <w:bCs/>
          <w:sz w:val="24"/>
          <w:szCs w:val="24"/>
        </w:rPr>
        <w:t xml:space="preserve"> trophic level monocultures and IMTA systems utilize vertical structures that can be environmentally beneficial, while high</w:t>
      </w:r>
      <w:r w:rsidR="00E256E8">
        <w:rPr>
          <w:rFonts w:ascii="Arial" w:hAnsi="Arial" w:cs="Arial"/>
          <w:bCs/>
          <w:sz w:val="24"/>
          <w:szCs w:val="24"/>
        </w:rPr>
        <w:t>er</w:t>
      </w:r>
      <w:r w:rsidR="003739E8">
        <w:rPr>
          <w:rFonts w:ascii="Arial" w:hAnsi="Arial" w:cs="Arial"/>
          <w:bCs/>
          <w:sz w:val="24"/>
          <w:szCs w:val="24"/>
        </w:rPr>
        <w:t xml:space="preserve"> trophic level monocultures do not. </w:t>
      </w:r>
      <w:r w:rsidR="00542555">
        <w:rPr>
          <w:rFonts w:ascii="Arial" w:hAnsi="Arial" w:cs="Arial"/>
          <w:bCs/>
          <w:sz w:val="24"/>
          <w:szCs w:val="24"/>
        </w:rPr>
        <w:t>N</w:t>
      </w:r>
      <w:r>
        <w:rPr>
          <w:rFonts w:ascii="Arial" w:hAnsi="Arial" w:cs="Arial"/>
          <w:bCs/>
          <w:sz w:val="24"/>
          <w:szCs w:val="24"/>
        </w:rPr>
        <w:t xml:space="preserve">either monoculture aquaculture nor IMTA perfectly adhere to the </w:t>
      </w:r>
      <w:r w:rsidR="00831393">
        <w:rPr>
          <w:rFonts w:ascii="Arial" w:hAnsi="Arial" w:cs="Arial"/>
          <w:bCs/>
          <w:sz w:val="24"/>
          <w:szCs w:val="24"/>
        </w:rPr>
        <w:t>defin</w:t>
      </w:r>
      <w:r>
        <w:rPr>
          <w:rFonts w:ascii="Arial" w:hAnsi="Arial" w:cs="Arial"/>
          <w:bCs/>
          <w:sz w:val="24"/>
          <w:szCs w:val="24"/>
        </w:rPr>
        <w:t>ed criteria for environmental sustainability</w:t>
      </w:r>
      <w:r w:rsidR="008A55A3">
        <w:rPr>
          <w:rFonts w:ascii="Arial" w:hAnsi="Arial" w:cs="Arial"/>
          <w:bCs/>
          <w:sz w:val="24"/>
          <w:szCs w:val="24"/>
        </w:rPr>
        <w:t>,</w:t>
      </w:r>
      <w:r>
        <w:rPr>
          <w:rFonts w:ascii="Arial" w:hAnsi="Arial" w:cs="Arial"/>
          <w:bCs/>
          <w:sz w:val="24"/>
          <w:szCs w:val="24"/>
        </w:rPr>
        <w:t xml:space="preserve"> </w:t>
      </w:r>
      <w:r w:rsidR="00542555">
        <w:rPr>
          <w:rFonts w:ascii="Arial" w:hAnsi="Arial" w:cs="Arial"/>
          <w:bCs/>
          <w:sz w:val="24"/>
          <w:szCs w:val="24"/>
        </w:rPr>
        <w:t xml:space="preserve">but </w:t>
      </w:r>
      <w:r w:rsidR="00831393">
        <w:rPr>
          <w:rFonts w:ascii="Arial" w:hAnsi="Arial" w:cs="Arial"/>
          <w:bCs/>
          <w:sz w:val="24"/>
          <w:szCs w:val="24"/>
        </w:rPr>
        <w:t>IMTA appears to have greater</w:t>
      </w:r>
      <w:r>
        <w:rPr>
          <w:rFonts w:ascii="Arial" w:hAnsi="Arial" w:cs="Arial"/>
          <w:bCs/>
          <w:sz w:val="24"/>
          <w:szCs w:val="24"/>
        </w:rPr>
        <w:t xml:space="preserve"> environmental benefits and cause less environmental damage</w:t>
      </w:r>
      <w:r w:rsidR="00A0224B">
        <w:rPr>
          <w:rFonts w:ascii="Arial" w:hAnsi="Arial" w:cs="Arial"/>
          <w:bCs/>
          <w:sz w:val="24"/>
          <w:szCs w:val="24"/>
        </w:rPr>
        <w:t xml:space="preserve"> than monoculture aquaculture, </w:t>
      </w:r>
      <w:r w:rsidR="00542555">
        <w:rPr>
          <w:rFonts w:ascii="Arial" w:hAnsi="Arial" w:cs="Arial"/>
          <w:bCs/>
          <w:sz w:val="24"/>
          <w:szCs w:val="24"/>
        </w:rPr>
        <w:t>high</w:t>
      </w:r>
      <w:r w:rsidR="00E256E8">
        <w:rPr>
          <w:rFonts w:ascii="Arial" w:hAnsi="Arial" w:cs="Arial"/>
          <w:bCs/>
          <w:sz w:val="24"/>
          <w:szCs w:val="24"/>
        </w:rPr>
        <w:t>er</w:t>
      </w:r>
      <w:r w:rsidR="00542555">
        <w:rPr>
          <w:rFonts w:ascii="Arial" w:hAnsi="Arial" w:cs="Arial"/>
          <w:bCs/>
          <w:sz w:val="24"/>
          <w:szCs w:val="24"/>
        </w:rPr>
        <w:t xml:space="preserve"> trophic level</w:t>
      </w:r>
      <w:r w:rsidR="00A0224B">
        <w:rPr>
          <w:rFonts w:ascii="Arial" w:hAnsi="Arial" w:cs="Arial"/>
          <w:bCs/>
          <w:sz w:val="24"/>
          <w:szCs w:val="24"/>
        </w:rPr>
        <w:t xml:space="preserve"> monocultures</w:t>
      </w:r>
      <w:r w:rsidR="00E256E8">
        <w:rPr>
          <w:rFonts w:ascii="Arial" w:hAnsi="Arial" w:cs="Arial"/>
          <w:bCs/>
          <w:sz w:val="24"/>
          <w:szCs w:val="24"/>
        </w:rPr>
        <w:t xml:space="preserve"> in particular</w:t>
      </w:r>
      <w:r w:rsidR="002702DC">
        <w:rPr>
          <w:rFonts w:ascii="Arial" w:hAnsi="Arial" w:cs="Arial"/>
          <w:bCs/>
          <w:sz w:val="24"/>
          <w:szCs w:val="24"/>
        </w:rPr>
        <w:t>.</w:t>
      </w:r>
    </w:p>
    <w:p w14:paraId="071AD3DF" w14:textId="6815FEF8" w:rsidR="008905B9" w:rsidRPr="00756FF3" w:rsidRDefault="00B372CC" w:rsidP="0055479F">
      <w:pPr>
        <w:ind w:firstLine="720"/>
        <w:rPr>
          <w:rFonts w:ascii="Arial" w:hAnsi="Arial" w:cs="Arial"/>
          <w:bCs/>
          <w:sz w:val="24"/>
          <w:szCs w:val="24"/>
        </w:rPr>
      </w:pPr>
      <w:r>
        <w:rPr>
          <w:rFonts w:ascii="Arial" w:hAnsi="Arial" w:cs="Arial"/>
          <w:bCs/>
          <w:sz w:val="24"/>
          <w:szCs w:val="24"/>
        </w:rPr>
        <w:t>Monoculture aquaculture can be setup and maintained for far</w:t>
      </w:r>
      <w:r w:rsidR="00E64F5F">
        <w:rPr>
          <w:rFonts w:ascii="Arial" w:hAnsi="Arial" w:cs="Arial"/>
          <w:bCs/>
          <w:sz w:val="24"/>
          <w:szCs w:val="24"/>
        </w:rPr>
        <w:t xml:space="preserve"> less capital than IMTA,</w:t>
      </w:r>
      <w:r>
        <w:rPr>
          <w:rFonts w:ascii="Arial" w:hAnsi="Arial" w:cs="Arial"/>
          <w:bCs/>
          <w:sz w:val="24"/>
          <w:szCs w:val="24"/>
        </w:rPr>
        <w:t xml:space="preserve"> allow</w:t>
      </w:r>
      <w:r w:rsidR="00E64F5F">
        <w:rPr>
          <w:rFonts w:ascii="Arial" w:hAnsi="Arial" w:cs="Arial"/>
          <w:bCs/>
          <w:sz w:val="24"/>
          <w:szCs w:val="24"/>
        </w:rPr>
        <w:t>ing</w:t>
      </w:r>
      <w:r>
        <w:rPr>
          <w:rFonts w:ascii="Arial" w:hAnsi="Arial" w:cs="Arial"/>
          <w:bCs/>
          <w:sz w:val="24"/>
          <w:szCs w:val="24"/>
        </w:rPr>
        <w:t xml:space="preserve"> the aquaculturist to maximise profits by </w:t>
      </w:r>
      <w:r w:rsidR="00BB12DC">
        <w:rPr>
          <w:rFonts w:ascii="Arial" w:hAnsi="Arial" w:cs="Arial"/>
          <w:bCs/>
          <w:sz w:val="24"/>
          <w:szCs w:val="24"/>
        </w:rPr>
        <w:t xml:space="preserve">focusing all </w:t>
      </w:r>
      <w:r w:rsidR="00E64F5F">
        <w:rPr>
          <w:rFonts w:ascii="Arial" w:hAnsi="Arial" w:cs="Arial"/>
          <w:bCs/>
          <w:sz w:val="24"/>
          <w:szCs w:val="24"/>
        </w:rPr>
        <w:t xml:space="preserve">their </w:t>
      </w:r>
      <w:r w:rsidR="00BB12DC">
        <w:rPr>
          <w:rFonts w:ascii="Arial" w:hAnsi="Arial" w:cs="Arial"/>
          <w:bCs/>
          <w:sz w:val="24"/>
          <w:szCs w:val="24"/>
        </w:rPr>
        <w:t>resources on cultivating a single species. However, cultivating a si</w:t>
      </w:r>
      <w:r w:rsidR="00C153B1">
        <w:rPr>
          <w:rFonts w:ascii="Arial" w:hAnsi="Arial" w:cs="Arial"/>
          <w:bCs/>
          <w:sz w:val="24"/>
          <w:szCs w:val="24"/>
        </w:rPr>
        <w:t>ngle species can be risky as</w:t>
      </w:r>
      <w:r w:rsidR="00BB12DC">
        <w:rPr>
          <w:rFonts w:ascii="Arial" w:hAnsi="Arial" w:cs="Arial"/>
          <w:bCs/>
          <w:sz w:val="24"/>
          <w:szCs w:val="24"/>
        </w:rPr>
        <w:t xml:space="preserve"> all o</w:t>
      </w:r>
      <w:r w:rsidR="00C153B1">
        <w:rPr>
          <w:rFonts w:ascii="Arial" w:hAnsi="Arial" w:cs="Arial"/>
          <w:bCs/>
          <w:sz w:val="24"/>
          <w:szCs w:val="24"/>
        </w:rPr>
        <w:t>f the farm’s profits depend on one market</w:t>
      </w:r>
      <w:r w:rsidR="00BB12DC">
        <w:rPr>
          <w:rFonts w:ascii="Arial" w:hAnsi="Arial" w:cs="Arial"/>
          <w:bCs/>
          <w:sz w:val="24"/>
          <w:szCs w:val="24"/>
        </w:rPr>
        <w:t xml:space="preserve">. IMTA </w:t>
      </w:r>
      <w:r w:rsidR="009F5054">
        <w:rPr>
          <w:rFonts w:ascii="Arial" w:hAnsi="Arial" w:cs="Arial"/>
          <w:bCs/>
          <w:sz w:val="24"/>
          <w:szCs w:val="24"/>
        </w:rPr>
        <w:t xml:space="preserve">maximises space utilization and </w:t>
      </w:r>
      <w:r w:rsidR="00C153B1">
        <w:rPr>
          <w:rFonts w:ascii="Arial" w:hAnsi="Arial" w:cs="Arial"/>
          <w:bCs/>
          <w:sz w:val="24"/>
          <w:szCs w:val="24"/>
        </w:rPr>
        <w:t>creates multiple profit streams from</w:t>
      </w:r>
      <w:r w:rsidR="00BB12DC">
        <w:rPr>
          <w:rFonts w:ascii="Arial" w:hAnsi="Arial" w:cs="Arial"/>
          <w:bCs/>
          <w:sz w:val="24"/>
          <w:szCs w:val="24"/>
        </w:rPr>
        <w:t xml:space="preserve"> multiple species</w:t>
      </w:r>
      <w:r w:rsidR="00C153B1">
        <w:rPr>
          <w:rFonts w:ascii="Arial" w:hAnsi="Arial" w:cs="Arial"/>
          <w:bCs/>
          <w:sz w:val="24"/>
          <w:szCs w:val="24"/>
        </w:rPr>
        <w:t xml:space="preserve">, which </w:t>
      </w:r>
      <w:r w:rsidR="00BB12DC">
        <w:rPr>
          <w:rFonts w:ascii="Arial" w:hAnsi="Arial" w:cs="Arial"/>
          <w:bCs/>
          <w:sz w:val="24"/>
          <w:szCs w:val="24"/>
        </w:rPr>
        <w:t xml:space="preserve">could be considered less risky despite the costs of building and maintaining the system. </w:t>
      </w:r>
      <w:r w:rsidR="000B7102">
        <w:rPr>
          <w:rFonts w:ascii="Arial" w:hAnsi="Arial" w:cs="Arial"/>
          <w:bCs/>
          <w:sz w:val="24"/>
          <w:szCs w:val="24"/>
        </w:rPr>
        <w:t>IMTA farms can a</w:t>
      </w:r>
      <w:r w:rsidR="00E256E8">
        <w:rPr>
          <w:rFonts w:ascii="Arial" w:hAnsi="Arial" w:cs="Arial"/>
          <w:bCs/>
          <w:sz w:val="24"/>
          <w:szCs w:val="24"/>
        </w:rPr>
        <w:t>lso feed more organisms for the same</w:t>
      </w:r>
      <w:r w:rsidR="008A5200">
        <w:rPr>
          <w:rFonts w:ascii="Arial" w:hAnsi="Arial" w:cs="Arial"/>
          <w:bCs/>
          <w:sz w:val="24"/>
          <w:szCs w:val="24"/>
        </w:rPr>
        <w:t xml:space="preserve"> cost, a significant </w:t>
      </w:r>
      <w:r w:rsidR="00C153B1">
        <w:rPr>
          <w:rFonts w:ascii="Arial" w:hAnsi="Arial" w:cs="Arial"/>
          <w:bCs/>
          <w:sz w:val="24"/>
          <w:szCs w:val="24"/>
        </w:rPr>
        <w:t>cost savings</w:t>
      </w:r>
      <w:r w:rsidR="008A5200">
        <w:rPr>
          <w:rFonts w:ascii="Arial" w:hAnsi="Arial" w:cs="Arial"/>
          <w:bCs/>
          <w:sz w:val="24"/>
          <w:szCs w:val="24"/>
        </w:rPr>
        <w:t xml:space="preserve"> in comp</w:t>
      </w:r>
      <w:r w:rsidR="00093C53">
        <w:rPr>
          <w:rFonts w:ascii="Arial" w:hAnsi="Arial" w:cs="Arial"/>
          <w:bCs/>
          <w:sz w:val="24"/>
          <w:szCs w:val="24"/>
        </w:rPr>
        <w:t>aris</w:t>
      </w:r>
      <w:r w:rsidR="008A5200">
        <w:rPr>
          <w:rFonts w:ascii="Arial" w:hAnsi="Arial" w:cs="Arial"/>
          <w:bCs/>
          <w:sz w:val="24"/>
          <w:szCs w:val="24"/>
        </w:rPr>
        <w:t xml:space="preserve">on to </w:t>
      </w:r>
      <w:r w:rsidR="00E256E8">
        <w:rPr>
          <w:rFonts w:ascii="Arial" w:hAnsi="Arial" w:cs="Arial"/>
          <w:bCs/>
          <w:sz w:val="24"/>
          <w:szCs w:val="24"/>
        </w:rPr>
        <w:t>higher trophic level</w:t>
      </w:r>
      <w:r w:rsidR="00BC0C34">
        <w:rPr>
          <w:rFonts w:ascii="Arial" w:hAnsi="Arial" w:cs="Arial"/>
          <w:bCs/>
          <w:sz w:val="24"/>
          <w:szCs w:val="24"/>
        </w:rPr>
        <w:t xml:space="preserve"> </w:t>
      </w:r>
      <w:r w:rsidR="008A5200">
        <w:rPr>
          <w:rFonts w:ascii="Arial" w:hAnsi="Arial" w:cs="Arial"/>
          <w:bCs/>
          <w:sz w:val="24"/>
          <w:szCs w:val="24"/>
        </w:rPr>
        <w:t>monocultures</w:t>
      </w:r>
      <w:r w:rsidR="00C153B1">
        <w:rPr>
          <w:rFonts w:ascii="Arial" w:hAnsi="Arial" w:cs="Arial"/>
          <w:bCs/>
          <w:sz w:val="24"/>
          <w:szCs w:val="24"/>
        </w:rPr>
        <w:t xml:space="preserve"> (i.e. finfish</w:t>
      </w:r>
      <w:r w:rsidR="00E256E8">
        <w:rPr>
          <w:rFonts w:ascii="Arial" w:hAnsi="Arial" w:cs="Arial"/>
          <w:bCs/>
          <w:sz w:val="24"/>
          <w:szCs w:val="24"/>
        </w:rPr>
        <w:t>)</w:t>
      </w:r>
      <w:r w:rsidR="008A5200">
        <w:rPr>
          <w:rFonts w:ascii="Arial" w:hAnsi="Arial" w:cs="Arial"/>
          <w:bCs/>
          <w:sz w:val="24"/>
          <w:szCs w:val="24"/>
        </w:rPr>
        <w:t xml:space="preserve">, which require significant </w:t>
      </w:r>
      <w:r w:rsidR="00BC0C34">
        <w:rPr>
          <w:rFonts w:ascii="Arial" w:hAnsi="Arial" w:cs="Arial"/>
          <w:bCs/>
          <w:sz w:val="24"/>
          <w:szCs w:val="24"/>
        </w:rPr>
        <w:t>expenditure</w:t>
      </w:r>
      <w:r w:rsidR="00C153B1">
        <w:rPr>
          <w:rFonts w:ascii="Arial" w:hAnsi="Arial" w:cs="Arial"/>
          <w:bCs/>
          <w:sz w:val="24"/>
          <w:szCs w:val="24"/>
        </w:rPr>
        <w:t>s</w:t>
      </w:r>
      <w:r w:rsidR="00BC0C34">
        <w:rPr>
          <w:rFonts w:ascii="Arial" w:hAnsi="Arial" w:cs="Arial"/>
          <w:bCs/>
          <w:sz w:val="24"/>
          <w:szCs w:val="24"/>
        </w:rPr>
        <w:t xml:space="preserve"> on fish feed</w:t>
      </w:r>
      <w:r w:rsidR="008A5200">
        <w:rPr>
          <w:rFonts w:ascii="Arial" w:hAnsi="Arial" w:cs="Arial"/>
          <w:bCs/>
          <w:sz w:val="24"/>
          <w:szCs w:val="24"/>
        </w:rPr>
        <w:t xml:space="preserve">. </w:t>
      </w:r>
      <w:r w:rsidR="00E256E8" w:rsidRPr="00C153B1">
        <w:rPr>
          <w:rFonts w:ascii="Arial" w:hAnsi="Arial" w:cs="Arial"/>
          <w:bCs/>
          <w:sz w:val="24"/>
          <w:szCs w:val="24"/>
        </w:rPr>
        <w:t>Lower trophic level monocultures require the least spending on feed</w:t>
      </w:r>
      <w:r w:rsidR="00C153B1" w:rsidRPr="00C153B1">
        <w:rPr>
          <w:rFonts w:ascii="Arial" w:hAnsi="Arial" w:cs="Arial"/>
          <w:bCs/>
          <w:sz w:val="24"/>
          <w:szCs w:val="24"/>
        </w:rPr>
        <w:t xml:space="preserve"> as they essentially provide nutrients for themselves</w:t>
      </w:r>
      <w:r w:rsidR="00E256E8" w:rsidRPr="00C153B1">
        <w:rPr>
          <w:rFonts w:ascii="Arial" w:hAnsi="Arial" w:cs="Arial"/>
          <w:bCs/>
          <w:sz w:val="24"/>
          <w:szCs w:val="24"/>
        </w:rPr>
        <w:t>.</w:t>
      </w:r>
      <w:r w:rsidR="00E256E8">
        <w:rPr>
          <w:rFonts w:ascii="Arial" w:hAnsi="Arial" w:cs="Arial"/>
          <w:bCs/>
          <w:sz w:val="24"/>
          <w:szCs w:val="24"/>
        </w:rPr>
        <w:t xml:space="preserve"> </w:t>
      </w:r>
      <w:r w:rsidR="00E61BDD">
        <w:rPr>
          <w:rFonts w:ascii="Arial" w:hAnsi="Arial" w:cs="Arial"/>
          <w:bCs/>
          <w:sz w:val="24"/>
          <w:szCs w:val="24"/>
        </w:rPr>
        <w:t>C</w:t>
      </w:r>
      <w:r w:rsidR="009A0764">
        <w:rPr>
          <w:rFonts w:ascii="Arial" w:hAnsi="Arial" w:cs="Arial"/>
          <w:bCs/>
          <w:sz w:val="24"/>
          <w:szCs w:val="24"/>
        </w:rPr>
        <w:t>onsumers have been shown to be willing to pay prem</w:t>
      </w:r>
      <w:r w:rsidR="00443EFE">
        <w:rPr>
          <w:rFonts w:ascii="Arial" w:hAnsi="Arial" w:cs="Arial"/>
          <w:bCs/>
          <w:sz w:val="24"/>
          <w:szCs w:val="24"/>
        </w:rPr>
        <w:t>ium prices for IMTA farmed fish. It</w:t>
      </w:r>
      <w:r w:rsidR="00C153B1">
        <w:rPr>
          <w:rFonts w:ascii="Arial" w:hAnsi="Arial" w:cs="Arial"/>
          <w:bCs/>
          <w:sz w:val="24"/>
          <w:szCs w:val="24"/>
        </w:rPr>
        <w:t xml:space="preserve"> se</w:t>
      </w:r>
      <w:r w:rsidR="00443EFE">
        <w:rPr>
          <w:rFonts w:ascii="Arial" w:hAnsi="Arial" w:cs="Arial"/>
          <w:bCs/>
          <w:sz w:val="24"/>
          <w:szCs w:val="24"/>
        </w:rPr>
        <w:t>ems unlikely</w:t>
      </w:r>
      <w:r w:rsidR="00C153B1">
        <w:rPr>
          <w:rFonts w:ascii="Arial" w:hAnsi="Arial" w:cs="Arial"/>
          <w:bCs/>
          <w:sz w:val="24"/>
          <w:szCs w:val="24"/>
        </w:rPr>
        <w:t xml:space="preserve"> </w:t>
      </w:r>
      <w:r w:rsidR="00443EFE">
        <w:rPr>
          <w:rFonts w:ascii="Arial" w:hAnsi="Arial" w:cs="Arial"/>
          <w:bCs/>
          <w:sz w:val="24"/>
          <w:szCs w:val="24"/>
        </w:rPr>
        <w:t xml:space="preserve">though, that </w:t>
      </w:r>
      <w:r w:rsidR="00C153B1">
        <w:rPr>
          <w:rFonts w:ascii="Arial" w:hAnsi="Arial" w:cs="Arial"/>
          <w:bCs/>
          <w:sz w:val="24"/>
          <w:szCs w:val="24"/>
        </w:rPr>
        <w:t>they would do so on a wide scale</w:t>
      </w:r>
      <w:r w:rsidR="00093C53">
        <w:rPr>
          <w:rFonts w:ascii="Arial" w:hAnsi="Arial" w:cs="Arial"/>
          <w:bCs/>
          <w:sz w:val="24"/>
          <w:szCs w:val="24"/>
        </w:rPr>
        <w:t xml:space="preserve"> </w:t>
      </w:r>
      <w:r w:rsidR="009A0764">
        <w:rPr>
          <w:rFonts w:ascii="Arial" w:hAnsi="Arial" w:cs="Arial"/>
          <w:bCs/>
          <w:sz w:val="24"/>
          <w:szCs w:val="24"/>
        </w:rPr>
        <w:t>due to the</w:t>
      </w:r>
      <w:r w:rsidR="00443EFE">
        <w:rPr>
          <w:rFonts w:ascii="Arial" w:hAnsi="Arial" w:cs="Arial"/>
          <w:bCs/>
          <w:sz w:val="24"/>
          <w:szCs w:val="24"/>
        </w:rPr>
        <w:t>ir lack of awareness of</w:t>
      </w:r>
      <w:r w:rsidR="009A0764">
        <w:rPr>
          <w:rFonts w:ascii="Arial" w:hAnsi="Arial" w:cs="Arial"/>
          <w:bCs/>
          <w:sz w:val="24"/>
          <w:szCs w:val="24"/>
        </w:rPr>
        <w:t xml:space="preserve"> </w:t>
      </w:r>
      <w:r w:rsidR="00093C53">
        <w:rPr>
          <w:rFonts w:ascii="Arial" w:hAnsi="Arial" w:cs="Arial"/>
          <w:bCs/>
          <w:sz w:val="24"/>
          <w:szCs w:val="24"/>
        </w:rPr>
        <w:t>IMTA and the difficulty to differentiate</w:t>
      </w:r>
      <w:r w:rsidR="009A0764">
        <w:rPr>
          <w:rFonts w:ascii="Arial" w:hAnsi="Arial" w:cs="Arial"/>
          <w:bCs/>
          <w:sz w:val="24"/>
          <w:szCs w:val="24"/>
        </w:rPr>
        <w:t xml:space="preserve"> I</w:t>
      </w:r>
      <w:r w:rsidR="00C153B1">
        <w:rPr>
          <w:rFonts w:ascii="Arial" w:hAnsi="Arial" w:cs="Arial"/>
          <w:bCs/>
          <w:sz w:val="24"/>
          <w:szCs w:val="24"/>
        </w:rPr>
        <w:t>MTA produce</w:t>
      </w:r>
      <w:r w:rsidR="00443EFE">
        <w:rPr>
          <w:rFonts w:ascii="Arial" w:hAnsi="Arial" w:cs="Arial"/>
          <w:bCs/>
          <w:sz w:val="24"/>
          <w:szCs w:val="24"/>
        </w:rPr>
        <w:t xml:space="preserve"> in the market</w:t>
      </w:r>
      <w:r w:rsidR="00CF4CE4">
        <w:rPr>
          <w:rFonts w:ascii="Arial" w:hAnsi="Arial" w:cs="Arial"/>
          <w:bCs/>
          <w:sz w:val="24"/>
          <w:szCs w:val="24"/>
        </w:rPr>
        <w:t>.</w:t>
      </w:r>
      <w:r w:rsidR="000B7102">
        <w:rPr>
          <w:rFonts w:ascii="Arial" w:hAnsi="Arial" w:cs="Arial"/>
          <w:bCs/>
          <w:sz w:val="24"/>
          <w:szCs w:val="24"/>
        </w:rPr>
        <w:t xml:space="preserve"> </w:t>
      </w:r>
      <w:r w:rsidR="00CF4CE4">
        <w:rPr>
          <w:rFonts w:ascii="Arial" w:hAnsi="Arial" w:cs="Arial"/>
          <w:bCs/>
          <w:sz w:val="24"/>
          <w:szCs w:val="24"/>
        </w:rPr>
        <w:t xml:space="preserve">Furthermore, the </w:t>
      </w:r>
      <w:r w:rsidR="00906A84">
        <w:rPr>
          <w:rFonts w:ascii="Arial" w:hAnsi="Arial" w:cs="Arial"/>
          <w:bCs/>
          <w:sz w:val="24"/>
          <w:szCs w:val="24"/>
        </w:rPr>
        <w:t xml:space="preserve">costs of running an IMTA system are so high that it is an impractical option for </w:t>
      </w:r>
      <w:r w:rsidR="000B7102">
        <w:rPr>
          <w:rFonts w:ascii="Arial" w:hAnsi="Arial" w:cs="Arial"/>
          <w:bCs/>
          <w:sz w:val="24"/>
          <w:szCs w:val="24"/>
        </w:rPr>
        <w:t xml:space="preserve">small aquaculture farms. </w:t>
      </w:r>
      <w:r w:rsidR="00C153B1">
        <w:rPr>
          <w:rFonts w:ascii="Arial" w:hAnsi="Arial" w:cs="Arial"/>
          <w:bCs/>
          <w:sz w:val="24"/>
          <w:szCs w:val="24"/>
        </w:rPr>
        <w:t xml:space="preserve">Monoculture farms </w:t>
      </w:r>
      <w:r w:rsidR="00CF4CE4">
        <w:rPr>
          <w:rFonts w:ascii="Arial" w:hAnsi="Arial" w:cs="Arial"/>
          <w:bCs/>
          <w:sz w:val="24"/>
          <w:szCs w:val="24"/>
        </w:rPr>
        <w:t xml:space="preserve">have greater economies of scale than IMTA systems, making </w:t>
      </w:r>
      <w:r w:rsidR="00C153B1">
        <w:rPr>
          <w:rFonts w:ascii="Arial" w:hAnsi="Arial" w:cs="Arial"/>
          <w:bCs/>
          <w:sz w:val="24"/>
          <w:szCs w:val="24"/>
        </w:rPr>
        <w:t>them</w:t>
      </w:r>
      <w:r w:rsidR="00CF4CE4">
        <w:rPr>
          <w:rFonts w:ascii="Arial" w:hAnsi="Arial" w:cs="Arial"/>
          <w:bCs/>
          <w:sz w:val="24"/>
          <w:szCs w:val="24"/>
        </w:rPr>
        <w:t xml:space="preserve"> more profitable than IMTA systems as operations grow.</w:t>
      </w:r>
      <w:r w:rsidR="00087A3E">
        <w:rPr>
          <w:rFonts w:ascii="Arial" w:hAnsi="Arial" w:cs="Arial"/>
          <w:bCs/>
          <w:sz w:val="24"/>
          <w:szCs w:val="24"/>
        </w:rPr>
        <w:t xml:space="preserve"> In summary, m</w:t>
      </w:r>
      <w:r w:rsidR="0055479F">
        <w:rPr>
          <w:rFonts w:ascii="Arial" w:hAnsi="Arial" w:cs="Arial"/>
          <w:bCs/>
          <w:sz w:val="24"/>
          <w:szCs w:val="24"/>
        </w:rPr>
        <w:t>onocultures are more economically sustainable for the majo</w:t>
      </w:r>
      <w:r w:rsidR="00C153B1">
        <w:rPr>
          <w:rFonts w:ascii="Arial" w:hAnsi="Arial" w:cs="Arial"/>
          <w:bCs/>
          <w:sz w:val="24"/>
          <w:szCs w:val="24"/>
        </w:rPr>
        <w:t xml:space="preserve">rity of aquaculturists as they are </w:t>
      </w:r>
      <w:r w:rsidR="0055479F">
        <w:rPr>
          <w:rFonts w:ascii="Arial" w:hAnsi="Arial" w:cs="Arial"/>
          <w:bCs/>
          <w:sz w:val="24"/>
          <w:szCs w:val="24"/>
        </w:rPr>
        <w:t xml:space="preserve">the more practical and feasible option. It also should be noted that while </w:t>
      </w:r>
      <w:r w:rsidR="006226AE">
        <w:rPr>
          <w:rFonts w:ascii="Arial" w:hAnsi="Arial" w:cs="Arial"/>
          <w:bCs/>
          <w:sz w:val="24"/>
          <w:szCs w:val="24"/>
        </w:rPr>
        <w:t xml:space="preserve">there are certain </w:t>
      </w:r>
      <w:r w:rsidR="00227946">
        <w:rPr>
          <w:rFonts w:ascii="Arial" w:hAnsi="Arial" w:cs="Arial"/>
          <w:bCs/>
          <w:sz w:val="24"/>
          <w:szCs w:val="24"/>
        </w:rPr>
        <w:t xml:space="preserve">economically desirable aspects </w:t>
      </w:r>
      <w:r w:rsidR="00756FF3">
        <w:rPr>
          <w:rFonts w:ascii="Arial" w:hAnsi="Arial" w:cs="Arial"/>
          <w:bCs/>
          <w:sz w:val="24"/>
          <w:szCs w:val="24"/>
        </w:rPr>
        <w:t xml:space="preserve">of IMTA, </w:t>
      </w:r>
      <w:r w:rsidR="00C14EDF">
        <w:rPr>
          <w:rFonts w:ascii="Arial" w:hAnsi="Arial" w:cs="Arial"/>
          <w:bCs/>
          <w:sz w:val="24"/>
          <w:szCs w:val="24"/>
        </w:rPr>
        <w:t>the lack of commercial IMTA makes it diffic</w:t>
      </w:r>
      <w:r w:rsidR="006226AE">
        <w:rPr>
          <w:rFonts w:ascii="Arial" w:hAnsi="Arial" w:cs="Arial"/>
          <w:bCs/>
          <w:sz w:val="24"/>
          <w:szCs w:val="24"/>
        </w:rPr>
        <w:t xml:space="preserve">ult to accurately determine its </w:t>
      </w:r>
      <w:r w:rsidR="00CE4A83">
        <w:rPr>
          <w:rFonts w:ascii="Arial" w:hAnsi="Arial" w:cs="Arial"/>
          <w:bCs/>
          <w:sz w:val="24"/>
          <w:szCs w:val="24"/>
        </w:rPr>
        <w:t xml:space="preserve">overall </w:t>
      </w:r>
      <w:r w:rsidR="006226AE">
        <w:rPr>
          <w:rFonts w:ascii="Arial" w:hAnsi="Arial" w:cs="Arial"/>
          <w:bCs/>
          <w:sz w:val="24"/>
          <w:szCs w:val="24"/>
        </w:rPr>
        <w:t>economic sustainability.</w:t>
      </w:r>
      <w:r w:rsidR="0055479F">
        <w:rPr>
          <w:rFonts w:ascii="Arial" w:hAnsi="Arial" w:cs="Arial"/>
          <w:bCs/>
          <w:sz w:val="24"/>
          <w:szCs w:val="24"/>
        </w:rPr>
        <w:t xml:space="preserve"> </w:t>
      </w:r>
    </w:p>
    <w:p w14:paraId="2B3EC6FD" w14:textId="3FCFDDD8" w:rsidR="008905B9" w:rsidRDefault="000D169A" w:rsidP="003C2A51">
      <w:pPr>
        <w:rPr>
          <w:rFonts w:ascii="Arial" w:hAnsi="Arial" w:cs="Arial"/>
          <w:bCs/>
          <w:sz w:val="24"/>
          <w:szCs w:val="24"/>
        </w:rPr>
      </w:pPr>
      <w:r>
        <w:rPr>
          <w:rFonts w:ascii="Arial" w:hAnsi="Arial" w:cs="Arial"/>
          <w:b/>
          <w:bCs/>
          <w:sz w:val="24"/>
          <w:szCs w:val="24"/>
        </w:rPr>
        <w:tab/>
      </w:r>
      <w:r w:rsidR="00914CD6">
        <w:rPr>
          <w:rFonts w:ascii="Arial" w:hAnsi="Arial" w:cs="Arial"/>
          <w:bCs/>
          <w:sz w:val="24"/>
          <w:szCs w:val="24"/>
        </w:rPr>
        <w:t>Monoculture farms are</w:t>
      </w:r>
      <w:r>
        <w:rPr>
          <w:rFonts w:ascii="Arial" w:hAnsi="Arial" w:cs="Arial"/>
          <w:bCs/>
          <w:sz w:val="24"/>
          <w:szCs w:val="24"/>
        </w:rPr>
        <w:t xml:space="preserve"> cheaper</w:t>
      </w:r>
      <w:r w:rsidR="007A184C">
        <w:rPr>
          <w:rFonts w:ascii="Arial" w:hAnsi="Arial" w:cs="Arial"/>
          <w:bCs/>
          <w:sz w:val="24"/>
          <w:szCs w:val="24"/>
        </w:rPr>
        <w:t xml:space="preserve"> and simpler</w:t>
      </w:r>
      <w:r>
        <w:rPr>
          <w:rFonts w:ascii="Arial" w:hAnsi="Arial" w:cs="Arial"/>
          <w:bCs/>
          <w:sz w:val="24"/>
          <w:szCs w:val="24"/>
        </w:rPr>
        <w:t xml:space="preserve"> to build and manage than IMTA systems, making them more practical for small aquaculturists, particularly in low-income communities</w:t>
      </w:r>
      <w:r w:rsidR="00871F79">
        <w:rPr>
          <w:rFonts w:ascii="Arial" w:hAnsi="Arial" w:cs="Arial"/>
          <w:bCs/>
          <w:sz w:val="24"/>
          <w:szCs w:val="24"/>
        </w:rPr>
        <w:t xml:space="preserve">. </w:t>
      </w:r>
      <w:r w:rsidR="007A184C">
        <w:rPr>
          <w:rFonts w:ascii="Arial" w:hAnsi="Arial" w:cs="Arial"/>
          <w:bCs/>
          <w:sz w:val="24"/>
          <w:szCs w:val="24"/>
        </w:rPr>
        <w:t>Monoculture farms can provide these smaller aquaculturists with economic opportunities</w:t>
      </w:r>
      <w:r w:rsidR="00087A3E">
        <w:rPr>
          <w:rFonts w:ascii="Arial" w:hAnsi="Arial" w:cs="Arial"/>
          <w:bCs/>
          <w:sz w:val="24"/>
          <w:szCs w:val="24"/>
        </w:rPr>
        <w:t>, even though</w:t>
      </w:r>
      <w:r w:rsidR="004C6F1A">
        <w:rPr>
          <w:rFonts w:ascii="Arial" w:hAnsi="Arial" w:cs="Arial"/>
          <w:bCs/>
          <w:sz w:val="24"/>
          <w:szCs w:val="24"/>
        </w:rPr>
        <w:t xml:space="preserve"> in some areas large companies that have monopoly power over the aquaculture i</w:t>
      </w:r>
      <w:r w:rsidR="00262C76">
        <w:rPr>
          <w:rFonts w:ascii="Arial" w:hAnsi="Arial" w:cs="Arial"/>
          <w:bCs/>
          <w:sz w:val="24"/>
          <w:szCs w:val="24"/>
        </w:rPr>
        <w:t>ndustry are</w:t>
      </w:r>
      <w:r w:rsidR="00087A3E">
        <w:rPr>
          <w:rFonts w:ascii="Arial" w:hAnsi="Arial" w:cs="Arial"/>
          <w:bCs/>
          <w:sz w:val="24"/>
          <w:szCs w:val="24"/>
        </w:rPr>
        <w:t xml:space="preserve"> still</w:t>
      </w:r>
      <w:r w:rsidR="00262C76">
        <w:rPr>
          <w:rFonts w:ascii="Arial" w:hAnsi="Arial" w:cs="Arial"/>
          <w:bCs/>
          <w:sz w:val="24"/>
          <w:szCs w:val="24"/>
        </w:rPr>
        <w:t xml:space="preserve"> able to exploit </w:t>
      </w:r>
      <w:r w:rsidR="004C6F1A">
        <w:rPr>
          <w:rFonts w:ascii="Arial" w:hAnsi="Arial" w:cs="Arial"/>
          <w:bCs/>
          <w:sz w:val="24"/>
          <w:szCs w:val="24"/>
        </w:rPr>
        <w:t xml:space="preserve">smaller aquaculturists. </w:t>
      </w:r>
      <w:r w:rsidR="00731502">
        <w:rPr>
          <w:rFonts w:ascii="Arial" w:hAnsi="Arial" w:cs="Arial"/>
          <w:bCs/>
          <w:sz w:val="24"/>
          <w:szCs w:val="24"/>
        </w:rPr>
        <w:t xml:space="preserve">IMTA could </w:t>
      </w:r>
      <w:r w:rsidR="004F3C23">
        <w:rPr>
          <w:rFonts w:ascii="Arial" w:hAnsi="Arial" w:cs="Arial"/>
          <w:bCs/>
          <w:sz w:val="24"/>
          <w:szCs w:val="24"/>
        </w:rPr>
        <w:t xml:space="preserve">also </w:t>
      </w:r>
      <w:r w:rsidR="00731502">
        <w:rPr>
          <w:rFonts w:ascii="Arial" w:hAnsi="Arial" w:cs="Arial"/>
          <w:bCs/>
          <w:sz w:val="24"/>
          <w:szCs w:val="24"/>
        </w:rPr>
        <w:t>potentially bring</w:t>
      </w:r>
      <w:r w:rsidR="00911F0C">
        <w:rPr>
          <w:rFonts w:ascii="Arial" w:hAnsi="Arial" w:cs="Arial"/>
          <w:bCs/>
          <w:sz w:val="24"/>
          <w:szCs w:val="24"/>
        </w:rPr>
        <w:t xml:space="preserve"> economic opportunities to </w:t>
      </w:r>
      <w:r w:rsidR="004F3C23">
        <w:rPr>
          <w:rFonts w:ascii="Arial" w:hAnsi="Arial" w:cs="Arial"/>
          <w:bCs/>
          <w:sz w:val="24"/>
          <w:szCs w:val="24"/>
        </w:rPr>
        <w:t>communities where</w:t>
      </w:r>
      <w:r w:rsidR="00911F0C">
        <w:rPr>
          <w:rFonts w:ascii="Arial" w:hAnsi="Arial" w:cs="Arial"/>
          <w:bCs/>
          <w:sz w:val="24"/>
          <w:szCs w:val="24"/>
        </w:rPr>
        <w:t xml:space="preserve"> the</w:t>
      </w:r>
      <w:r w:rsidR="00FB7818">
        <w:rPr>
          <w:rFonts w:ascii="Arial" w:hAnsi="Arial" w:cs="Arial"/>
          <w:bCs/>
          <w:sz w:val="24"/>
          <w:szCs w:val="24"/>
        </w:rPr>
        <w:t xml:space="preserve"> </w:t>
      </w:r>
      <w:r w:rsidR="00087A3E">
        <w:rPr>
          <w:rFonts w:ascii="Arial" w:hAnsi="Arial" w:cs="Arial"/>
          <w:bCs/>
          <w:sz w:val="24"/>
          <w:szCs w:val="24"/>
        </w:rPr>
        <w:t>IMTA system is built</w:t>
      </w:r>
      <w:r w:rsidR="004F3C23">
        <w:rPr>
          <w:rFonts w:ascii="Arial" w:hAnsi="Arial" w:cs="Arial"/>
          <w:bCs/>
          <w:sz w:val="24"/>
          <w:szCs w:val="24"/>
        </w:rPr>
        <w:t xml:space="preserve">. An additional benefit is that IMTA can </w:t>
      </w:r>
      <w:r w:rsidR="00FB7818">
        <w:rPr>
          <w:rFonts w:ascii="Arial" w:hAnsi="Arial" w:cs="Arial"/>
          <w:bCs/>
          <w:sz w:val="24"/>
          <w:szCs w:val="24"/>
        </w:rPr>
        <w:t xml:space="preserve">prevent </w:t>
      </w:r>
      <w:r w:rsidR="004F3C23">
        <w:rPr>
          <w:rFonts w:ascii="Arial" w:hAnsi="Arial" w:cs="Arial"/>
          <w:bCs/>
          <w:sz w:val="24"/>
          <w:szCs w:val="24"/>
        </w:rPr>
        <w:lastRenderedPageBreak/>
        <w:t>degradation of local water supplies. H</w:t>
      </w:r>
      <w:r w:rsidR="00FB7818">
        <w:rPr>
          <w:rFonts w:ascii="Arial" w:hAnsi="Arial" w:cs="Arial"/>
          <w:bCs/>
          <w:sz w:val="24"/>
          <w:szCs w:val="24"/>
        </w:rPr>
        <w:t>owever</w:t>
      </w:r>
      <w:r w:rsidR="004F3C23">
        <w:rPr>
          <w:rFonts w:ascii="Arial" w:hAnsi="Arial" w:cs="Arial"/>
          <w:bCs/>
          <w:sz w:val="24"/>
          <w:szCs w:val="24"/>
        </w:rPr>
        <w:t>,</w:t>
      </w:r>
      <w:r w:rsidR="00FB7818">
        <w:rPr>
          <w:rFonts w:ascii="Arial" w:hAnsi="Arial" w:cs="Arial"/>
          <w:bCs/>
          <w:sz w:val="24"/>
          <w:szCs w:val="24"/>
        </w:rPr>
        <w:t xml:space="preserve"> because of the lack of commercial IMTA </w:t>
      </w:r>
      <w:r w:rsidR="00087A3E">
        <w:rPr>
          <w:rFonts w:ascii="Arial" w:hAnsi="Arial" w:cs="Arial"/>
          <w:bCs/>
          <w:sz w:val="24"/>
          <w:szCs w:val="24"/>
        </w:rPr>
        <w:t>use, the social impacts of such investments</w:t>
      </w:r>
      <w:r w:rsidR="00FB7818">
        <w:rPr>
          <w:rFonts w:ascii="Arial" w:hAnsi="Arial" w:cs="Arial"/>
          <w:bCs/>
          <w:sz w:val="24"/>
          <w:szCs w:val="24"/>
        </w:rPr>
        <w:t xml:space="preserve"> are relatively unknown. </w:t>
      </w:r>
      <w:r w:rsidR="005022E2">
        <w:rPr>
          <w:rFonts w:ascii="Arial" w:hAnsi="Arial" w:cs="Arial"/>
          <w:bCs/>
          <w:sz w:val="24"/>
          <w:szCs w:val="24"/>
        </w:rPr>
        <w:t>R</w:t>
      </w:r>
      <w:r w:rsidR="00B701B8">
        <w:rPr>
          <w:rFonts w:ascii="Arial" w:hAnsi="Arial" w:cs="Arial"/>
          <w:bCs/>
          <w:sz w:val="24"/>
          <w:szCs w:val="24"/>
        </w:rPr>
        <w:t xml:space="preserve">egulations surrounding aquaculture make it difficult to establish and maintain an aquaculture farm, with particular difficulty for IMTA farms. The NIMBY attitude towards aquaculture sites further complicates farm establishment for both monocultures and IMTA systems, although it is likely more difficult to set up and operate an IMTA farm rather than a small monoculture. </w:t>
      </w:r>
      <w:r w:rsidR="00731502">
        <w:rPr>
          <w:rFonts w:ascii="Arial" w:hAnsi="Arial" w:cs="Arial"/>
          <w:bCs/>
          <w:sz w:val="24"/>
          <w:szCs w:val="24"/>
        </w:rPr>
        <w:t xml:space="preserve">All in all, monoculture </w:t>
      </w:r>
      <w:r w:rsidR="00482FA9">
        <w:rPr>
          <w:rFonts w:ascii="Arial" w:hAnsi="Arial" w:cs="Arial"/>
          <w:bCs/>
          <w:sz w:val="24"/>
          <w:szCs w:val="24"/>
        </w:rPr>
        <w:t xml:space="preserve">seems to be </w:t>
      </w:r>
      <w:r w:rsidR="00731502">
        <w:rPr>
          <w:rFonts w:ascii="Arial" w:hAnsi="Arial" w:cs="Arial"/>
          <w:bCs/>
          <w:sz w:val="24"/>
          <w:szCs w:val="24"/>
        </w:rPr>
        <w:t>the mo</w:t>
      </w:r>
      <w:r w:rsidR="005022E2">
        <w:rPr>
          <w:rFonts w:ascii="Arial" w:hAnsi="Arial" w:cs="Arial"/>
          <w:bCs/>
          <w:sz w:val="24"/>
          <w:szCs w:val="24"/>
        </w:rPr>
        <w:t>re socially sustainable option but</w:t>
      </w:r>
      <w:r w:rsidR="00622189">
        <w:rPr>
          <w:rFonts w:ascii="Arial" w:hAnsi="Arial" w:cs="Arial"/>
          <w:bCs/>
          <w:sz w:val="24"/>
          <w:szCs w:val="24"/>
        </w:rPr>
        <w:t xml:space="preserve"> further research into IMTA’s social consequences is nece</w:t>
      </w:r>
      <w:r w:rsidR="005022E2">
        <w:rPr>
          <w:rFonts w:ascii="Arial" w:hAnsi="Arial" w:cs="Arial"/>
          <w:bCs/>
          <w:sz w:val="24"/>
          <w:szCs w:val="24"/>
        </w:rPr>
        <w:t xml:space="preserve">ssary to be able to </w:t>
      </w:r>
      <w:r w:rsidR="00622189">
        <w:rPr>
          <w:rFonts w:ascii="Arial" w:hAnsi="Arial" w:cs="Arial"/>
          <w:bCs/>
          <w:sz w:val="24"/>
          <w:szCs w:val="24"/>
        </w:rPr>
        <w:t>determine this</w:t>
      </w:r>
      <w:r w:rsidR="005022E2">
        <w:rPr>
          <w:rFonts w:ascii="Arial" w:hAnsi="Arial" w:cs="Arial"/>
          <w:bCs/>
          <w:sz w:val="24"/>
          <w:szCs w:val="24"/>
        </w:rPr>
        <w:t xml:space="preserve"> with confidence</w:t>
      </w:r>
      <w:r w:rsidR="00622189">
        <w:rPr>
          <w:rFonts w:ascii="Arial" w:hAnsi="Arial" w:cs="Arial"/>
          <w:bCs/>
          <w:sz w:val="24"/>
          <w:szCs w:val="24"/>
        </w:rPr>
        <w:t>.</w:t>
      </w:r>
    </w:p>
    <w:p w14:paraId="1BEB498B" w14:textId="476C845F" w:rsidR="00607A06" w:rsidRPr="005022E2" w:rsidRDefault="00607A06" w:rsidP="003C2A51">
      <w:pPr>
        <w:rPr>
          <w:rFonts w:ascii="Arial" w:hAnsi="Arial" w:cs="Arial"/>
          <w:bCs/>
          <w:sz w:val="24"/>
          <w:szCs w:val="24"/>
        </w:rPr>
      </w:pPr>
      <w:r>
        <w:rPr>
          <w:rFonts w:ascii="Arial" w:hAnsi="Arial" w:cs="Arial"/>
          <w:bCs/>
          <w:sz w:val="24"/>
          <w:szCs w:val="24"/>
        </w:rPr>
        <w:tab/>
      </w:r>
      <w:r w:rsidR="00087A3E">
        <w:rPr>
          <w:rFonts w:ascii="Arial" w:hAnsi="Arial" w:cs="Arial"/>
          <w:bCs/>
          <w:sz w:val="24"/>
          <w:szCs w:val="24"/>
        </w:rPr>
        <w:t>In assessing</w:t>
      </w:r>
      <w:r>
        <w:rPr>
          <w:rFonts w:ascii="Arial" w:hAnsi="Arial" w:cs="Arial"/>
          <w:bCs/>
          <w:sz w:val="24"/>
          <w:szCs w:val="24"/>
        </w:rPr>
        <w:t xml:space="preserve"> the </w:t>
      </w:r>
      <w:r w:rsidR="00087A3E">
        <w:rPr>
          <w:rFonts w:ascii="Arial" w:hAnsi="Arial" w:cs="Arial"/>
          <w:bCs/>
          <w:sz w:val="24"/>
          <w:szCs w:val="24"/>
        </w:rPr>
        <w:t xml:space="preserve">overall </w:t>
      </w:r>
      <w:r>
        <w:rPr>
          <w:rFonts w:ascii="Arial" w:hAnsi="Arial" w:cs="Arial"/>
          <w:bCs/>
          <w:sz w:val="24"/>
          <w:szCs w:val="24"/>
        </w:rPr>
        <w:t xml:space="preserve">environmental, economic, and social sustainability of monoculture aquaculture and IMTA, it </w:t>
      </w:r>
      <w:r w:rsidR="001C271A">
        <w:rPr>
          <w:rFonts w:ascii="Arial" w:hAnsi="Arial" w:cs="Arial"/>
          <w:bCs/>
          <w:sz w:val="24"/>
          <w:szCs w:val="24"/>
        </w:rPr>
        <w:t>seems</w:t>
      </w:r>
      <w:r>
        <w:rPr>
          <w:rFonts w:ascii="Arial" w:hAnsi="Arial" w:cs="Arial"/>
          <w:bCs/>
          <w:sz w:val="24"/>
          <w:szCs w:val="24"/>
        </w:rPr>
        <w:t xml:space="preserve"> that the sustainability of aquaculture system</w:t>
      </w:r>
      <w:r w:rsidR="00087A3E">
        <w:rPr>
          <w:rFonts w:ascii="Arial" w:hAnsi="Arial" w:cs="Arial"/>
          <w:bCs/>
          <w:sz w:val="24"/>
          <w:szCs w:val="24"/>
        </w:rPr>
        <w:t>s</w:t>
      </w:r>
      <w:r w:rsidR="001C271A">
        <w:rPr>
          <w:rFonts w:ascii="Arial" w:hAnsi="Arial" w:cs="Arial"/>
          <w:bCs/>
          <w:sz w:val="24"/>
          <w:szCs w:val="24"/>
        </w:rPr>
        <w:t xml:space="preserve"> is largely reliant on farming lower trophic level species</w:t>
      </w:r>
      <w:r w:rsidR="00191595">
        <w:rPr>
          <w:rFonts w:ascii="Arial" w:hAnsi="Arial" w:cs="Arial"/>
          <w:bCs/>
          <w:sz w:val="24"/>
          <w:szCs w:val="24"/>
        </w:rPr>
        <w:t>. H</w:t>
      </w:r>
      <w:r w:rsidR="005022E2">
        <w:rPr>
          <w:rFonts w:ascii="Arial" w:hAnsi="Arial" w:cs="Arial"/>
          <w:bCs/>
          <w:sz w:val="24"/>
          <w:szCs w:val="24"/>
        </w:rPr>
        <w:t xml:space="preserve">igher trophic level </w:t>
      </w:r>
      <w:r w:rsidR="004B0A20">
        <w:rPr>
          <w:rFonts w:ascii="Arial" w:hAnsi="Arial" w:cs="Arial"/>
          <w:bCs/>
          <w:sz w:val="24"/>
          <w:szCs w:val="24"/>
        </w:rPr>
        <w:t>monocultures have more d</w:t>
      </w:r>
      <w:r w:rsidR="00087A3E">
        <w:rPr>
          <w:rFonts w:ascii="Arial" w:hAnsi="Arial" w:cs="Arial"/>
          <w:bCs/>
          <w:sz w:val="24"/>
          <w:szCs w:val="24"/>
        </w:rPr>
        <w:t>etrimental environ</w:t>
      </w:r>
      <w:r w:rsidR="005022E2">
        <w:rPr>
          <w:rFonts w:ascii="Arial" w:hAnsi="Arial" w:cs="Arial"/>
          <w:bCs/>
          <w:sz w:val="24"/>
          <w:szCs w:val="24"/>
        </w:rPr>
        <w:t xml:space="preserve">mental impact than either lower trophic level monocultures or IMTA. Despite higher trophic level </w:t>
      </w:r>
      <w:r w:rsidR="00087A3E">
        <w:rPr>
          <w:rFonts w:ascii="Arial" w:hAnsi="Arial" w:cs="Arial"/>
          <w:bCs/>
          <w:sz w:val="24"/>
          <w:szCs w:val="24"/>
        </w:rPr>
        <w:t xml:space="preserve">monoculture’s </w:t>
      </w:r>
      <w:r w:rsidR="00A6152C">
        <w:rPr>
          <w:rFonts w:ascii="Arial" w:hAnsi="Arial" w:cs="Arial"/>
          <w:bCs/>
          <w:sz w:val="24"/>
          <w:szCs w:val="24"/>
        </w:rPr>
        <w:t xml:space="preserve">apparent </w:t>
      </w:r>
      <w:r w:rsidR="00087A3E">
        <w:rPr>
          <w:rFonts w:ascii="Arial" w:hAnsi="Arial" w:cs="Arial"/>
          <w:bCs/>
          <w:sz w:val="24"/>
          <w:szCs w:val="24"/>
        </w:rPr>
        <w:t>economic attractiveness, these environmental impacts</w:t>
      </w:r>
      <w:r w:rsidR="00E106A9">
        <w:rPr>
          <w:rFonts w:ascii="Arial" w:hAnsi="Arial" w:cs="Arial"/>
          <w:bCs/>
          <w:sz w:val="24"/>
          <w:szCs w:val="24"/>
        </w:rPr>
        <w:t xml:space="preserve"> likely</w:t>
      </w:r>
      <w:r w:rsidR="00087A3E">
        <w:rPr>
          <w:rFonts w:ascii="Arial" w:hAnsi="Arial" w:cs="Arial"/>
          <w:bCs/>
          <w:sz w:val="24"/>
          <w:szCs w:val="24"/>
        </w:rPr>
        <w:t xml:space="preserve"> </w:t>
      </w:r>
      <w:r w:rsidR="00E106A9">
        <w:rPr>
          <w:rFonts w:ascii="Arial" w:hAnsi="Arial" w:cs="Arial"/>
          <w:bCs/>
          <w:sz w:val="24"/>
          <w:szCs w:val="24"/>
        </w:rPr>
        <w:t xml:space="preserve">will eventually </w:t>
      </w:r>
      <w:r w:rsidR="001A3382">
        <w:rPr>
          <w:rFonts w:ascii="Arial" w:hAnsi="Arial" w:cs="Arial"/>
          <w:bCs/>
          <w:sz w:val="24"/>
          <w:szCs w:val="24"/>
        </w:rPr>
        <w:t>require remediation and thus raise the cost</w:t>
      </w:r>
      <w:r w:rsidR="00087A3E">
        <w:rPr>
          <w:rFonts w:ascii="Arial" w:hAnsi="Arial" w:cs="Arial"/>
          <w:bCs/>
          <w:sz w:val="24"/>
          <w:szCs w:val="24"/>
        </w:rPr>
        <w:t>. Simil</w:t>
      </w:r>
      <w:r w:rsidR="00E106A9">
        <w:rPr>
          <w:rFonts w:ascii="Arial" w:hAnsi="Arial" w:cs="Arial"/>
          <w:bCs/>
          <w:sz w:val="24"/>
          <w:szCs w:val="24"/>
        </w:rPr>
        <w:t>arly, the social benefit of higher trophic level</w:t>
      </w:r>
      <w:r w:rsidR="00087A3E">
        <w:rPr>
          <w:rFonts w:ascii="Arial" w:hAnsi="Arial" w:cs="Arial"/>
          <w:bCs/>
          <w:sz w:val="24"/>
          <w:szCs w:val="24"/>
        </w:rPr>
        <w:t xml:space="preserve"> monoculture for small aquaculturists is offset by the longer-term env</w:t>
      </w:r>
      <w:r w:rsidR="00E106A9">
        <w:rPr>
          <w:rFonts w:ascii="Arial" w:hAnsi="Arial" w:cs="Arial"/>
          <w:bCs/>
          <w:sz w:val="24"/>
          <w:szCs w:val="24"/>
        </w:rPr>
        <w:t>ironmental degradation that higher trophic level</w:t>
      </w:r>
      <w:r w:rsidR="00087A3E">
        <w:rPr>
          <w:rFonts w:ascii="Arial" w:hAnsi="Arial" w:cs="Arial"/>
          <w:bCs/>
          <w:sz w:val="24"/>
          <w:szCs w:val="24"/>
        </w:rPr>
        <w:t xml:space="preserve"> monoculture brings. Futur</w:t>
      </w:r>
      <w:r w:rsidR="00755ACF">
        <w:rPr>
          <w:rFonts w:ascii="Arial" w:hAnsi="Arial" w:cs="Arial"/>
          <w:bCs/>
          <w:sz w:val="24"/>
          <w:szCs w:val="24"/>
        </w:rPr>
        <w:t>e research should assess the potential to mitigate</w:t>
      </w:r>
      <w:r w:rsidR="006C2BF7">
        <w:rPr>
          <w:rFonts w:ascii="Arial" w:hAnsi="Arial" w:cs="Arial"/>
          <w:bCs/>
          <w:sz w:val="24"/>
          <w:szCs w:val="24"/>
        </w:rPr>
        <w:t xml:space="preserve"> environmental damage of higher trophic level</w:t>
      </w:r>
      <w:r w:rsidR="00087A3E">
        <w:rPr>
          <w:rFonts w:ascii="Arial" w:hAnsi="Arial" w:cs="Arial"/>
          <w:bCs/>
          <w:sz w:val="24"/>
          <w:szCs w:val="24"/>
        </w:rPr>
        <w:t xml:space="preserve"> monoculture</w:t>
      </w:r>
      <w:r w:rsidR="00755ACF">
        <w:rPr>
          <w:rFonts w:ascii="Arial" w:hAnsi="Arial" w:cs="Arial"/>
          <w:bCs/>
          <w:sz w:val="24"/>
          <w:szCs w:val="24"/>
        </w:rPr>
        <w:t>s</w:t>
      </w:r>
      <w:r w:rsidR="00087A3E">
        <w:rPr>
          <w:rFonts w:ascii="Arial" w:hAnsi="Arial" w:cs="Arial"/>
          <w:bCs/>
          <w:sz w:val="24"/>
          <w:szCs w:val="24"/>
        </w:rPr>
        <w:t xml:space="preserve"> relative to improving the economics and social benefits of </w:t>
      </w:r>
      <w:r w:rsidR="009C6DED">
        <w:rPr>
          <w:rFonts w:ascii="Arial" w:hAnsi="Arial" w:cs="Arial"/>
          <w:bCs/>
          <w:sz w:val="24"/>
          <w:szCs w:val="24"/>
        </w:rPr>
        <w:t>lower trophic level</w:t>
      </w:r>
      <w:r w:rsidR="00087A3E">
        <w:rPr>
          <w:rFonts w:ascii="Arial" w:hAnsi="Arial" w:cs="Arial"/>
          <w:bCs/>
          <w:sz w:val="24"/>
          <w:szCs w:val="24"/>
        </w:rPr>
        <w:t xml:space="preserve"> monoculture</w:t>
      </w:r>
      <w:r w:rsidR="00755ACF">
        <w:rPr>
          <w:rFonts w:ascii="Arial" w:hAnsi="Arial" w:cs="Arial"/>
          <w:bCs/>
          <w:sz w:val="24"/>
          <w:szCs w:val="24"/>
        </w:rPr>
        <w:t>s</w:t>
      </w:r>
      <w:r w:rsidR="00087A3E">
        <w:rPr>
          <w:rFonts w:ascii="Arial" w:hAnsi="Arial" w:cs="Arial"/>
          <w:bCs/>
          <w:sz w:val="24"/>
          <w:szCs w:val="24"/>
        </w:rPr>
        <w:t xml:space="preserve"> and IMTA.</w:t>
      </w:r>
      <w:r w:rsidR="00FB295D">
        <w:rPr>
          <w:rFonts w:ascii="Arial" w:hAnsi="Arial" w:cs="Arial"/>
          <w:bCs/>
          <w:sz w:val="24"/>
          <w:szCs w:val="24"/>
        </w:rPr>
        <w:t xml:space="preserve"> </w:t>
      </w:r>
    </w:p>
    <w:p w14:paraId="78B0FC22" w14:textId="77777777" w:rsidR="00087A3E" w:rsidRDefault="00087A3E" w:rsidP="003C2A51">
      <w:pPr>
        <w:rPr>
          <w:rFonts w:ascii="Arial" w:hAnsi="Arial" w:cs="Arial"/>
          <w:b/>
          <w:bCs/>
          <w:sz w:val="24"/>
          <w:szCs w:val="24"/>
        </w:rPr>
      </w:pPr>
    </w:p>
    <w:p w14:paraId="3DE3E1C1" w14:textId="77777777" w:rsidR="006674E1" w:rsidRDefault="006674E1" w:rsidP="003C2A51">
      <w:pPr>
        <w:rPr>
          <w:rFonts w:ascii="Arial" w:hAnsi="Arial" w:cs="Arial"/>
          <w:b/>
          <w:sz w:val="24"/>
          <w:szCs w:val="24"/>
        </w:rPr>
      </w:pPr>
    </w:p>
    <w:p w14:paraId="6A5879A9" w14:textId="77777777" w:rsidR="006674E1" w:rsidRDefault="006674E1" w:rsidP="003C2A51">
      <w:pPr>
        <w:rPr>
          <w:rFonts w:ascii="Arial" w:hAnsi="Arial" w:cs="Arial"/>
          <w:b/>
          <w:sz w:val="24"/>
          <w:szCs w:val="24"/>
        </w:rPr>
      </w:pPr>
    </w:p>
    <w:p w14:paraId="5F402C59" w14:textId="77777777" w:rsidR="006674E1" w:rsidRDefault="006674E1" w:rsidP="003C2A51">
      <w:pPr>
        <w:rPr>
          <w:rFonts w:ascii="Arial" w:hAnsi="Arial" w:cs="Arial"/>
          <w:b/>
          <w:sz w:val="24"/>
          <w:szCs w:val="24"/>
        </w:rPr>
      </w:pPr>
    </w:p>
    <w:p w14:paraId="3BF23803" w14:textId="77777777" w:rsidR="006674E1" w:rsidRDefault="006674E1" w:rsidP="003C2A51">
      <w:pPr>
        <w:rPr>
          <w:rFonts w:ascii="Arial" w:hAnsi="Arial" w:cs="Arial"/>
          <w:b/>
          <w:sz w:val="24"/>
          <w:szCs w:val="24"/>
        </w:rPr>
      </w:pPr>
    </w:p>
    <w:p w14:paraId="565B9139" w14:textId="77777777" w:rsidR="006674E1" w:rsidRDefault="006674E1" w:rsidP="003C2A51">
      <w:pPr>
        <w:rPr>
          <w:rFonts w:ascii="Arial" w:hAnsi="Arial" w:cs="Arial"/>
          <w:b/>
          <w:sz w:val="24"/>
          <w:szCs w:val="24"/>
        </w:rPr>
      </w:pPr>
    </w:p>
    <w:p w14:paraId="11DF1226" w14:textId="77777777" w:rsidR="006674E1" w:rsidRDefault="006674E1" w:rsidP="003C2A51">
      <w:pPr>
        <w:rPr>
          <w:rFonts w:ascii="Arial" w:hAnsi="Arial" w:cs="Arial"/>
          <w:b/>
          <w:sz w:val="24"/>
          <w:szCs w:val="24"/>
        </w:rPr>
      </w:pPr>
    </w:p>
    <w:p w14:paraId="35C7F87F" w14:textId="77777777" w:rsidR="006674E1" w:rsidRDefault="006674E1" w:rsidP="003C2A51">
      <w:pPr>
        <w:rPr>
          <w:rFonts w:ascii="Arial" w:hAnsi="Arial" w:cs="Arial"/>
          <w:b/>
          <w:sz w:val="24"/>
          <w:szCs w:val="24"/>
        </w:rPr>
      </w:pPr>
    </w:p>
    <w:p w14:paraId="5394FEEC" w14:textId="77777777" w:rsidR="006674E1" w:rsidRDefault="006674E1" w:rsidP="003C2A51">
      <w:pPr>
        <w:rPr>
          <w:rFonts w:ascii="Arial" w:hAnsi="Arial" w:cs="Arial"/>
          <w:b/>
          <w:sz w:val="24"/>
          <w:szCs w:val="24"/>
        </w:rPr>
      </w:pPr>
    </w:p>
    <w:p w14:paraId="160474F6" w14:textId="77777777" w:rsidR="006674E1" w:rsidRDefault="006674E1" w:rsidP="003C2A51">
      <w:pPr>
        <w:rPr>
          <w:rFonts w:ascii="Arial" w:hAnsi="Arial" w:cs="Arial"/>
          <w:b/>
          <w:sz w:val="24"/>
          <w:szCs w:val="24"/>
        </w:rPr>
      </w:pPr>
    </w:p>
    <w:p w14:paraId="4407B0F2" w14:textId="77777777" w:rsidR="006674E1" w:rsidRDefault="006674E1" w:rsidP="003C2A51">
      <w:pPr>
        <w:rPr>
          <w:rFonts w:ascii="Arial" w:hAnsi="Arial" w:cs="Arial"/>
          <w:b/>
          <w:sz w:val="24"/>
          <w:szCs w:val="24"/>
        </w:rPr>
      </w:pPr>
    </w:p>
    <w:p w14:paraId="03906042" w14:textId="77777777" w:rsidR="00A135B6" w:rsidRDefault="00A135B6" w:rsidP="003C2A51">
      <w:pPr>
        <w:rPr>
          <w:rFonts w:ascii="Arial" w:hAnsi="Arial" w:cs="Arial"/>
          <w:b/>
          <w:sz w:val="24"/>
          <w:szCs w:val="24"/>
        </w:rPr>
      </w:pPr>
    </w:p>
    <w:p w14:paraId="54C96CBD" w14:textId="77777777" w:rsidR="00A135B6" w:rsidRDefault="00A135B6" w:rsidP="003C2A51">
      <w:pPr>
        <w:rPr>
          <w:rFonts w:ascii="Arial" w:hAnsi="Arial" w:cs="Arial"/>
          <w:b/>
          <w:sz w:val="24"/>
          <w:szCs w:val="24"/>
        </w:rPr>
      </w:pPr>
    </w:p>
    <w:p w14:paraId="4E5D614E" w14:textId="77777777" w:rsidR="00A135B6" w:rsidRDefault="00A135B6" w:rsidP="003C2A51">
      <w:pPr>
        <w:rPr>
          <w:rFonts w:ascii="Arial" w:hAnsi="Arial" w:cs="Arial"/>
          <w:b/>
          <w:sz w:val="24"/>
          <w:szCs w:val="24"/>
        </w:rPr>
      </w:pPr>
    </w:p>
    <w:p w14:paraId="3B1FD93F" w14:textId="712DDA41" w:rsidR="003C2A51" w:rsidRPr="008905B9" w:rsidRDefault="007A13FB" w:rsidP="003C2A51">
      <w:pPr>
        <w:rPr>
          <w:rFonts w:ascii="Arial" w:hAnsi="Arial" w:cs="Arial"/>
          <w:bCs/>
          <w:sz w:val="24"/>
          <w:szCs w:val="24"/>
        </w:rPr>
      </w:pPr>
      <w:r>
        <w:rPr>
          <w:rFonts w:ascii="Arial" w:hAnsi="Arial" w:cs="Arial"/>
          <w:b/>
          <w:sz w:val="24"/>
          <w:szCs w:val="24"/>
        </w:rPr>
        <w:lastRenderedPageBreak/>
        <w:t>Works Cited</w:t>
      </w:r>
      <w:r w:rsidR="003C2A51" w:rsidRPr="007A13FB">
        <w:rPr>
          <w:rFonts w:ascii="Arial" w:hAnsi="Arial" w:cs="Arial"/>
          <w:b/>
          <w:sz w:val="24"/>
          <w:szCs w:val="24"/>
        </w:rPr>
        <w:t>:</w:t>
      </w:r>
    </w:p>
    <w:p w14:paraId="7E913C81" w14:textId="77777777" w:rsidR="007A5602" w:rsidRPr="008D04B2" w:rsidRDefault="007A5602" w:rsidP="007A5602">
      <w:pPr>
        <w:pStyle w:val="NormalWeb"/>
        <w:spacing w:before="0" w:beforeAutospacing="0" w:after="0" w:afterAutospacing="0" w:line="360" w:lineRule="atLeast"/>
        <w:rPr>
          <w:rFonts w:ascii="Arial" w:eastAsiaTheme="minorEastAsia" w:hAnsi="Arial" w:cs="Arial"/>
          <w:color w:val="000000"/>
        </w:rPr>
      </w:pPr>
      <w:r w:rsidRPr="008D04B2">
        <w:rPr>
          <w:rFonts w:ascii="Arial" w:eastAsiaTheme="minorEastAsia" w:hAnsi="Arial" w:cs="Arial"/>
          <w:color w:val="000000"/>
        </w:rPr>
        <w:t>Alcott, D. (2018). </w:t>
      </w:r>
      <w:r w:rsidRPr="008D04B2">
        <w:rPr>
          <w:rFonts w:ascii="Arial" w:eastAsiaTheme="minorEastAsia" w:hAnsi="Arial" w:cs="Arial"/>
          <w:i/>
          <w:iCs/>
          <w:color w:val="000000"/>
        </w:rPr>
        <w:t>Moving away from monoculture in aquaculture</w:t>
      </w:r>
      <w:r w:rsidRPr="008D04B2">
        <w:rPr>
          <w:rFonts w:ascii="Arial" w:eastAsiaTheme="minorEastAsia" w:hAnsi="Arial" w:cs="Arial"/>
          <w:color w:val="000000"/>
        </w:rPr>
        <w:t>. [online] That’s Life Science. Available at: http://thatslifesci.com/2018-03-12-Moving-away-from-monoculture-DAlcott/.</w:t>
      </w:r>
    </w:p>
    <w:p w14:paraId="45238424" w14:textId="77777777" w:rsidR="007A5602" w:rsidRPr="008D04B2" w:rsidRDefault="007A5602" w:rsidP="003C2A51">
      <w:pPr>
        <w:pStyle w:val="NormalWeb"/>
        <w:spacing w:before="0" w:beforeAutospacing="0" w:after="0" w:afterAutospacing="0" w:line="360" w:lineRule="atLeast"/>
        <w:rPr>
          <w:rFonts w:ascii="Arial" w:hAnsi="Arial" w:cs="Arial"/>
          <w:color w:val="000000"/>
        </w:rPr>
      </w:pPr>
    </w:p>
    <w:p w14:paraId="60A9ABE2" w14:textId="77777777" w:rsidR="007A5602" w:rsidRPr="008D04B2" w:rsidRDefault="007A5602" w:rsidP="007A5602">
      <w:pPr>
        <w:pStyle w:val="NormalWeb"/>
        <w:spacing w:before="0" w:beforeAutospacing="0" w:after="0" w:afterAutospacing="0" w:line="360" w:lineRule="atLeast"/>
        <w:rPr>
          <w:rFonts w:ascii="Arial" w:eastAsiaTheme="minorEastAsia" w:hAnsi="Arial" w:cs="Arial"/>
          <w:color w:val="000000"/>
        </w:rPr>
      </w:pPr>
      <w:r w:rsidRPr="008D04B2">
        <w:rPr>
          <w:rFonts w:ascii="Arial" w:eastAsiaTheme="minorEastAsia" w:hAnsi="Arial" w:cs="Arial"/>
          <w:color w:val="000000"/>
        </w:rPr>
        <w:t>Alexander, K.A., Potts, T.P., Freeman, S., Israel, D., Johansen, J., Kletou, D., Meland, M., Pecorino, D., Rebours, C., Shorten, M. and Angel, D.L. (2015). The implications of aquaculture policy and regulation for the development of integrated multi-trophic aquaculture in Europe. </w:t>
      </w:r>
      <w:r w:rsidRPr="008D04B2">
        <w:rPr>
          <w:rFonts w:ascii="Arial" w:eastAsiaTheme="minorEastAsia" w:hAnsi="Arial" w:cs="Arial"/>
          <w:i/>
          <w:iCs/>
          <w:color w:val="000000"/>
        </w:rPr>
        <w:t>Aquaculture</w:t>
      </w:r>
      <w:r w:rsidRPr="008D04B2">
        <w:rPr>
          <w:rFonts w:ascii="Arial" w:eastAsiaTheme="minorEastAsia" w:hAnsi="Arial" w:cs="Arial"/>
          <w:color w:val="000000"/>
        </w:rPr>
        <w:t>, 443, pp.16–23.</w:t>
      </w:r>
    </w:p>
    <w:p w14:paraId="1FF6F88B" w14:textId="77777777" w:rsidR="007A5602" w:rsidRPr="008D04B2" w:rsidRDefault="007A5602" w:rsidP="003C2A51">
      <w:pPr>
        <w:pStyle w:val="NormalWeb"/>
        <w:spacing w:before="0" w:beforeAutospacing="0" w:after="0" w:afterAutospacing="0" w:line="360" w:lineRule="atLeast"/>
        <w:rPr>
          <w:rFonts w:ascii="Arial" w:hAnsi="Arial" w:cs="Arial"/>
          <w:color w:val="000000"/>
        </w:rPr>
      </w:pPr>
    </w:p>
    <w:p w14:paraId="5B9EB6C3" w14:textId="546BA9DD" w:rsidR="002673C8" w:rsidRPr="008D04B2" w:rsidRDefault="007A5602" w:rsidP="003C2A51">
      <w:pPr>
        <w:pStyle w:val="NormalWeb"/>
        <w:spacing w:before="0" w:beforeAutospacing="0" w:after="0" w:afterAutospacing="0" w:line="360" w:lineRule="atLeast"/>
        <w:rPr>
          <w:rFonts w:ascii="Arial" w:eastAsiaTheme="minorEastAsia" w:hAnsi="Arial" w:cs="Arial"/>
          <w:color w:val="000000"/>
        </w:rPr>
      </w:pPr>
      <w:r w:rsidRPr="008D04B2">
        <w:rPr>
          <w:rFonts w:ascii="Arial" w:eastAsiaTheme="minorEastAsia" w:hAnsi="Arial" w:cs="Arial"/>
          <w:color w:val="000000"/>
        </w:rPr>
        <w:t>Andersson, M.H., Berggren, M., Wilhelmsson, D. and Öhman, M.C. (2009). Epibenthic colonization of concrete and steel pilings in a cold-temperate embayment: a field experiment. </w:t>
      </w:r>
      <w:r w:rsidRPr="008D04B2">
        <w:rPr>
          <w:rFonts w:ascii="Arial" w:eastAsiaTheme="minorEastAsia" w:hAnsi="Arial" w:cs="Arial"/>
          <w:i/>
          <w:iCs/>
          <w:color w:val="000000"/>
        </w:rPr>
        <w:t>Helgoland Marine Research</w:t>
      </w:r>
      <w:r w:rsidRPr="008D04B2">
        <w:rPr>
          <w:rFonts w:ascii="Arial" w:eastAsiaTheme="minorEastAsia" w:hAnsi="Arial" w:cs="Arial"/>
          <w:color w:val="000000"/>
        </w:rPr>
        <w:t>, [online] 63(3), pp.249–260. Available at: https://core.ac.uk/display/265701042.</w:t>
      </w:r>
    </w:p>
    <w:p w14:paraId="796897F5" w14:textId="280AD0CF" w:rsidR="00D21DE9" w:rsidRPr="008D04B2" w:rsidRDefault="00D21DE9" w:rsidP="00D21DE9">
      <w:pPr>
        <w:pStyle w:val="NormalWeb"/>
        <w:spacing w:before="0" w:beforeAutospacing="0" w:after="0" w:afterAutospacing="0" w:line="360" w:lineRule="atLeast"/>
        <w:rPr>
          <w:rFonts w:ascii="Arial" w:hAnsi="Arial" w:cs="Arial"/>
          <w:color w:val="000000"/>
        </w:rPr>
      </w:pPr>
      <w:r w:rsidRPr="008D04B2">
        <w:rPr>
          <w:rFonts w:ascii="Arial" w:hAnsi="Arial" w:cs="Arial"/>
          <w:color w:val="000000"/>
        </w:rPr>
        <w:t>‌</w:t>
      </w:r>
    </w:p>
    <w:p w14:paraId="4D7F4963" w14:textId="77777777" w:rsidR="002673C8" w:rsidRPr="008D04B2" w:rsidRDefault="002673C8" w:rsidP="002673C8">
      <w:pPr>
        <w:spacing w:after="0" w:line="360" w:lineRule="atLeast"/>
        <w:rPr>
          <w:rFonts w:ascii="Arial" w:hAnsi="Arial" w:cs="Arial"/>
          <w:color w:val="000000"/>
          <w:sz w:val="24"/>
          <w:szCs w:val="24"/>
          <w:lang w:val="en-US"/>
        </w:rPr>
      </w:pPr>
      <w:r w:rsidRPr="008D04B2">
        <w:rPr>
          <w:rFonts w:ascii="Arial" w:hAnsi="Arial" w:cs="Arial"/>
          <w:color w:val="000000"/>
          <w:sz w:val="24"/>
          <w:szCs w:val="24"/>
          <w:lang w:val="en-US"/>
        </w:rPr>
        <w:t>Bowman, J. (2018). </w:t>
      </w:r>
      <w:r w:rsidRPr="008D04B2">
        <w:rPr>
          <w:rFonts w:ascii="Arial" w:hAnsi="Arial" w:cs="Arial"/>
          <w:i/>
          <w:iCs/>
          <w:color w:val="000000"/>
          <w:sz w:val="24"/>
          <w:szCs w:val="24"/>
          <w:lang w:val="en-US"/>
        </w:rPr>
        <w:t>Aquaculture is the biggest change to US food production in decades</w:t>
      </w:r>
      <w:r w:rsidRPr="008D04B2">
        <w:rPr>
          <w:rFonts w:ascii="Arial" w:hAnsi="Arial" w:cs="Arial"/>
          <w:color w:val="000000"/>
          <w:sz w:val="24"/>
          <w:szCs w:val="24"/>
          <w:lang w:val="en-US"/>
        </w:rPr>
        <w:t>. [online] Medium. Available at: https://johnnybowman.medium.com/aquaculture-is-the-biggest-change-to-us-food-production-in-decades-e921a703eb0d.</w:t>
      </w:r>
    </w:p>
    <w:p w14:paraId="1066A973" w14:textId="77777777" w:rsidR="002673C8" w:rsidRPr="008D04B2" w:rsidRDefault="002673C8" w:rsidP="003C2A51">
      <w:pPr>
        <w:pStyle w:val="NormalWeb"/>
        <w:spacing w:before="0" w:beforeAutospacing="0" w:after="0" w:afterAutospacing="0" w:line="360" w:lineRule="atLeast"/>
        <w:rPr>
          <w:rFonts w:ascii="Arial" w:hAnsi="Arial" w:cs="Arial"/>
          <w:color w:val="000000"/>
        </w:rPr>
      </w:pPr>
    </w:p>
    <w:p w14:paraId="59D4283D" w14:textId="77777777" w:rsidR="00D21DE9" w:rsidRPr="008D04B2" w:rsidRDefault="00D21DE9" w:rsidP="00D21DE9">
      <w:pPr>
        <w:pStyle w:val="NormalWeb"/>
        <w:spacing w:before="0" w:beforeAutospacing="0" w:after="0" w:afterAutospacing="0" w:line="360" w:lineRule="atLeast"/>
        <w:rPr>
          <w:rFonts w:ascii="Arial" w:eastAsiaTheme="minorEastAsia" w:hAnsi="Arial" w:cs="Arial"/>
          <w:color w:val="000000"/>
        </w:rPr>
      </w:pPr>
      <w:r w:rsidRPr="008D04B2">
        <w:rPr>
          <w:rFonts w:ascii="Arial" w:eastAsiaTheme="minorEastAsia" w:hAnsi="Arial" w:cs="Arial"/>
          <w:color w:val="000000"/>
        </w:rPr>
        <w:t>Bouwmeester, M., Goedknegt, M., Poulin, R. and Thieltges, D. (2020). </w:t>
      </w:r>
      <w:r w:rsidRPr="008D04B2">
        <w:rPr>
          <w:rFonts w:ascii="Arial" w:eastAsiaTheme="minorEastAsia" w:hAnsi="Arial" w:cs="Arial"/>
          <w:i/>
          <w:iCs/>
          <w:color w:val="000000"/>
        </w:rPr>
        <w:t>Collateral diseases: Aquaculture impacts on wildlife infections</w:t>
      </w:r>
      <w:r w:rsidRPr="008D04B2">
        <w:rPr>
          <w:rFonts w:ascii="Arial" w:eastAsiaTheme="minorEastAsia" w:hAnsi="Arial" w:cs="Arial"/>
          <w:color w:val="000000"/>
        </w:rPr>
        <w:t>. [online] British Ecological Society. Available at: https://besjournals.onlinelibrary.wiley.com/doi/full/10.1111/1365-2664.13775.</w:t>
      </w:r>
    </w:p>
    <w:p w14:paraId="151CEFF5" w14:textId="77777777" w:rsidR="00D21DE9" w:rsidRPr="008D04B2" w:rsidRDefault="00D21DE9" w:rsidP="003C2A51">
      <w:pPr>
        <w:pStyle w:val="NormalWeb"/>
        <w:spacing w:before="0" w:beforeAutospacing="0" w:after="0" w:afterAutospacing="0" w:line="360" w:lineRule="atLeast"/>
        <w:rPr>
          <w:rFonts w:ascii="Arial" w:hAnsi="Arial" w:cs="Arial"/>
          <w:color w:val="000000"/>
        </w:rPr>
      </w:pPr>
    </w:p>
    <w:p w14:paraId="4DC6ACF3" w14:textId="5E920A5C" w:rsidR="004B73FE" w:rsidRPr="008D04B2" w:rsidRDefault="004B73FE" w:rsidP="003C2A51">
      <w:pPr>
        <w:pStyle w:val="NormalWeb"/>
        <w:spacing w:before="0" w:beforeAutospacing="0" w:after="0" w:afterAutospacing="0" w:line="360" w:lineRule="atLeast"/>
        <w:rPr>
          <w:rFonts w:ascii="Arial" w:eastAsiaTheme="minorEastAsia" w:hAnsi="Arial" w:cs="Arial"/>
          <w:color w:val="000000"/>
        </w:rPr>
      </w:pPr>
      <w:r w:rsidRPr="008D04B2">
        <w:rPr>
          <w:rFonts w:ascii="Arial" w:eastAsiaTheme="minorEastAsia" w:hAnsi="Arial" w:cs="Arial"/>
          <w:color w:val="000000"/>
        </w:rPr>
        <w:t>Bryceson, I. (2002). </w:t>
      </w:r>
      <w:r w:rsidRPr="008D04B2">
        <w:rPr>
          <w:rFonts w:ascii="Arial" w:eastAsiaTheme="minorEastAsia" w:hAnsi="Arial" w:cs="Arial"/>
          <w:i/>
          <w:iCs/>
          <w:color w:val="000000"/>
        </w:rPr>
        <w:t>Coastal Aquaculture Developments in Tanzania: Sustainable and Non-sustainable Experiences</w:t>
      </w:r>
      <w:r w:rsidRPr="008D04B2">
        <w:rPr>
          <w:rFonts w:ascii="Arial" w:eastAsiaTheme="minorEastAsia" w:hAnsi="Arial" w:cs="Arial"/>
          <w:color w:val="000000"/>
        </w:rPr>
        <w:t>. [online] AquaDocs. Available at: https://aquadocs.org/bitstream/handle/1834/21/WIOJ111.pdf?sequence=1&amp;isAllowed=y.</w:t>
      </w:r>
    </w:p>
    <w:p w14:paraId="6608BF3C" w14:textId="77777777" w:rsidR="004B73FE" w:rsidRPr="008D04B2" w:rsidRDefault="004B73FE" w:rsidP="004B73FE">
      <w:pPr>
        <w:spacing w:after="0" w:line="360" w:lineRule="atLeast"/>
        <w:rPr>
          <w:rFonts w:ascii="Arial" w:hAnsi="Arial" w:cs="Arial"/>
          <w:color w:val="000000"/>
          <w:sz w:val="24"/>
          <w:szCs w:val="24"/>
          <w:lang w:val="en-US"/>
        </w:rPr>
      </w:pPr>
      <w:r w:rsidRPr="008D04B2">
        <w:rPr>
          <w:rFonts w:ascii="Arial" w:hAnsi="Arial" w:cs="Arial"/>
          <w:color w:val="000000"/>
          <w:sz w:val="24"/>
          <w:szCs w:val="24"/>
          <w:lang w:val="en-US"/>
        </w:rPr>
        <w:t>Buck, B., Troell, M., Krause, G., Angel, D., Grote, B. and Chopin, T. (2018). </w:t>
      </w:r>
      <w:r w:rsidRPr="008D04B2">
        <w:rPr>
          <w:rFonts w:ascii="Arial" w:hAnsi="Arial" w:cs="Arial"/>
          <w:i/>
          <w:iCs/>
          <w:color w:val="000000"/>
          <w:sz w:val="24"/>
          <w:szCs w:val="24"/>
          <w:lang w:val="en-US"/>
        </w:rPr>
        <w:t>State of the Art and Challenges for Offshore Integrated Multi-Trophic Aquaculture (IMTA)</w:t>
      </w:r>
      <w:r w:rsidRPr="008D04B2">
        <w:rPr>
          <w:rFonts w:ascii="Arial" w:hAnsi="Arial" w:cs="Arial"/>
          <w:color w:val="000000"/>
          <w:sz w:val="24"/>
          <w:szCs w:val="24"/>
          <w:lang w:val="en-US"/>
        </w:rPr>
        <w:t>. [online] frontiers in Marine Science. Available at: https://www.frontiersin.org/articles/10.3389/fmars.2018.00165/full#F1.</w:t>
      </w:r>
    </w:p>
    <w:p w14:paraId="3B187F7B" w14:textId="77777777" w:rsidR="00D21DE9" w:rsidRPr="008D04B2" w:rsidRDefault="00D21DE9" w:rsidP="003C2A51">
      <w:pPr>
        <w:pStyle w:val="NormalWeb"/>
        <w:spacing w:before="0" w:beforeAutospacing="0" w:after="0" w:afterAutospacing="0" w:line="360" w:lineRule="atLeast"/>
        <w:rPr>
          <w:rFonts w:ascii="Arial" w:hAnsi="Arial" w:cs="Arial"/>
          <w:color w:val="000000"/>
        </w:rPr>
      </w:pPr>
    </w:p>
    <w:p w14:paraId="26EBDB78" w14:textId="77777777" w:rsidR="004B73FE" w:rsidRPr="008D04B2" w:rsidRDefault="004B73FE" w:rsidP="004B73FE">
      <w:pPr>
        <w:pStyle w:val="NormalWeb"/>
        <w:spacing w:before="0" w:beforeAutospacing="0" w:after="0" w:afterAutospacing="0" w:line="360" w:lineRule="atLeast"/>
        <w:rPr>
          <w:rFonts w:ascii="Arial" w:eastAsiaTheme="minorEastAsia" w:hAnsi="Arial" w:cs="Arial"/>
          <w:color w:val="000000"/>
        </w:rPr>
      </w:pPr>
      <w:r w:rsidRPr="008D04B2">
        <w:rPr>
          <w:rFonts w:ascii="Arial" w:eastAsiaTheme="minorEastAsia" w:hAnsi="Arial" w:cs="Arial"/>
          <w:color w:val="000000"/>
        </w:rPr>
        <w:lastRenderedPageBreak/>
        <w:t>Carras, M.A., Knowler, D., Pearce, C.M., Hamer, A., Chopin, T. and Weaire, T. (2019). A discounted cash-flow analysis of salmon monoculture and Integrated Multi-Trophic Aquaculture in eastern Canada. </w:t>
      </w:r>
      <w:r w:rsidRPr="008D04B2">
        <w:rPr>
          <w:rFonts w:ascii="Arial" w:eastAsiaTheme="minorEastAsia" w:hAnsi="Arial" w:cs="Arial"/>
          <w:i/>
          <w:iCs/>
          <w:color w:val="000000"/>
        </w:rPr>
        <w:t>Aquaculture Economics &amp; Management</w:t>
      </w:r>
      <w:r w:rsidRPr="008D04B2">
        <w:rPr>
          <w:rFonts w:ascii="Arial" w:eastAsiaTheme="minorEastAsia" w:hAnsi="Arial" w:cs="Arial"/>
          <w:color w:val="000000"/>
        </w:rPr>
        <w:t>, 24(1), pp.43–63.</w:t>
      </w:r>
    </w:p>
    <w:p w14:paraId="4E2CC76F" w14:textId="77777777" w:rsidR="004B73FE" w:rsidRPr="008D04B2" w:rsidRDefault="004B73FE" w:rsidP="003C2A51">
      <w:pPr>
        <w:pStyle w:val="NormalWeb"/>
        <w:spacing w:before="0" w:beforeAutospacing="0" w:after="0" w:afterAutospacing="0" w:line="360" w:lineRule="atLeast"/>
        <w:rPr>
          <w:rFonts w:ascii="Arial" w:hAnsi="Arial" w:cs="Arial"/>
          <w:color w:val="000000"/>
        </w:rPr>
      </w:pPr>
    </w:p>
    <w:p w14:paraId="69C7D65E" w14:textId="77777777" w:rsidR="004B73FE" w:rsidRPr="008D04B2" w:rsidRDefault="004B73FE" w:rsidP="004B73FE">
      <w:pPr>
        <w:pStyle w:val="NormalWeb"/>
        <w:spacing w:before="0" w:beforeAutospacing="0" w:after="0" w:afterAutospacing="0" w:line="360" w:lineRule="atLeast"/>
        <w:rPr>
          <w:rFonts w:ascii="Arial" w:eastAsiaTheme="minorEastAsia" w:hAnsi="Arial" w:cs="Arial"/>
          <w:color w:val="000000"/>
        </w:rPr>
      </w:pPr>
      <w:r w:rsidRPr="008D04B2">
        <w:rPr>
          <w:rFonts w:ascii="Arial" w:hAnsi="Arial" w:cs="Arial"/>
          <w:color w:val="000000"/>
        </w:rPr>
        <w:t>‌</w:t>
      </w:r>
      <w:r w:rsidRPr="008D04B2">
        <w:rPr>
          <w:rFonts w:ascii="Arial" w:eastAsiaTheme="minorEastAsia" w:hAnsi="Arial" w:cs="Arial"/>
          <w:color w:val="000000"/>
        </w:rPr>
        <w:t>Chislock, M., Doster, E., Zitomer, R. and Wilson, A. (2013). </w:t>
      </w:r>
      <w:r w:rsidRPr="008D04B2">
        <w:rPr>
          <w:rFonts w:ascii="Arial" w:eastAsiaTheme="minorEastAsia" w:hAnsi="Arial" w:cs="Arial"/>
          <w:i/>
          <w:iCs/>
          <w:color w:val="000000"/>
        </w:rPr>
        <w:t>Eutrophication: Causes, Consequences, and Controls in Aquatic Ecosystems</w:t>
      </w:r>
      <w:r w:rsidRPr="008D04B2">
        <w:rPr>
          <w:rFonts w:ascii="Arial" w:eastAsiaTheme="minorEastAsia" w:hAnsi="Arial" w:cs="Arial"/>
          <w:color w:val="000000"/>
        </w:rPr>
        <w:t>. [online] the nature education knowledge project. Available at: https://www.nature.com/scitable/knowledge/library/eutrophication-causes-consequences-and-controls-in-aquatic-102364466/.</w:t>
      </w:r>
    </w:p>
    <w:p w14:paraId="1DDE0739" w14:textId="77777777" w:rsidR="004B73FE" w:rsidRPr="008D04B2" w:rsidRDefault="004B73FE" w:rsidP="003C2A51">
      <w:pPr>
        <w:pStyle w:val="NormalWeb"/>
        <w:spacing w:before="0" w:beforeAutospacing="0" w:after="0" w:afterAutospacing="0" w:line="360" w:lineRule="atLeast"/>
        <w:rPr>
          <w:rFonts w:ascii="Arial" w:hAnsi="Arial" w:cs="Arial"/>
          <w:color w:val="000000"/>
        </w:rPr>
      </w:pPr>
    </w:p>
    <w:p w14:paraId="305515EA" w14:textId="75AFEE85" w:rsidR="004B73FE" w:rsidRPr="008D04B2" w:rsidRDefault="004B73FE" w:rsidP="004B73FE">
      <w:pPr>
        <w:pStyle w:val="NormalWeb"/>
        <w:spacing w:before="0" w:beforeAutospacing="0" w:after="0" w:afterAutospacing="0" w:line="360" w:lineRule="atLeast"/>
        <w:rPr>
          <w:rFonts w:ascii="Arial" w:hAnsi="Arial" w:cs="Arial"/>
          <w:color w:val="000000"/>
        </w:rPr>
      </w:pPr>
      <w:r w:rsidRPr="008D04B2">
        <w:rPr>
          <w:rFonts w:ascii="Arial" w:hAnsi="Arial" w:cs="Arial"/>
          <w:color w:val="000000"/>
        </w:rPr>
        <w:t>Chopin, T., Robinson, S., Troell, M., Neori, A., Buschmann, A. and Fang, J. (2008). </w:t>
      </w:r>
      <w:r w:rsidRPr="008D04B2">
        <w:rPr>
          <w:rFonts w:ascii="Arial" w:hAnsi="Arial" w:cs="Arial"/>
          <w:i/>
          <w:iCs/>
          <w:color w:val="000000"/>
        </w:rPr>
        <w:t>Multitrophic Integration for Sustainable Marine Aquaculture</w:t>
      </w:r>
      <w:r w:rsidRPr="008D04B2">
        <w:rPr>
          <w:rFonts w:ascii="Arial" w:hAnsi="Arial" w:cs="Arial"/>
          <w:color w:val="000000"/>
        </w:rPr>
        <w:t xml:space="preserve">. [online] ResearchGate. Available at: https://www.researchgate.net/publication/269996200_Multitrophic_Integration_for_Sustainable_Marine_Aquaculture. </w:t>
      </w:r>
    </w:p>
    <w:p w14:paraId="12558804" w14:textId="77777777" w:rsidR="004B73FE" w:rsidRPr="008D04B2" w:rsidRDefault="004B73FE" w:rsidP="004B73FE">
      <w:pPr>
        <w:pStyle w:val="NormalWeb"/>
        <w:spacing w:before="0" w:beforeAutospacing="0" w:after="0" w:afterAutospacing="0" w:line="360" w:lineRule="atLeast"/>
        <w:rPr>
          <w:rFonts w:ascii="Arial" w:hAnsi="Arial" w:cs="Arial"/>
          <w:color w:val="000000"/>
        </w:rPr>
      </w:pPr>
    </w:p>
    <w:p w14:paraId="1078F9D6" w14:textId="77777777" w:rsidR="004B73FE" w:rsidRPr="008D04B2" w:rsidRDefault="004B73FE" w:rsidP="004B73FE">
      <w:pPr>
        <w:pStyle w:val="NormalWeb"/>
        <w:spacing w:before="0" w:beforeAutospacing="0" w:after="0" w:afterAutospacing="0" w:line="360" w:lineRule="atLeast"/>
        <w:rPr>
          <w:rFonts w:ascii="Arial" w:eastAsiaTheme="minorEastAsia" w:hAnsi="Arial" w:cs="Arial"/>
          <w:color w:val="000000"/>
        </w:rPr>
      </w:pPr>
      <w:r w:rsidRPr="008D04B2">
        <w:rPr>
          <w:rFonts w:ascii="Arial" w:eastAsiaTheme="minorEastAsia" w:hAnsi="Arial" w:cs="Arial"/>
          <w:color w:val="000000"/>
        </w:rPr>
        <w:t>Chopin, T. (2013). Aquaculture Aquaculture , Integrated Multi-trophic (IMTA) aquaculture integrated multi-trophic (IMTA). </w:t>
      </w:r>
      <w:r w:rsidRPr="008D04B2">
        <w:rPr>
          <w:rFonts w:ascii="Arial" w:eastAsiaTheme="minorEastAsia" w:hAnsi="Arial" w:cs="Arial"/>
          <w:i/>
          <w:iCs/>
          <w:color w:val="000000"/>
        </w:rPr>
        <w:t>Sustainable Food Production</w:t>
      </w:r>
      <w:r w:rsidRPr="008D04B2">
        <w:rPr>
          <w:rFonts w:ascii="Arial" w:eastAsiaTheme="minorEastAsia" w:hAnsi="Arial" w:cs="Arial"/>
          <w:color w:val="000000"/>
        </w:rPr>
        <w:t>, pp.184–205.</w:t>
      </w:r>
    </w:p>
    <w:p w14:paraId="53FFEB2A" w14:textId="77777777" w:rsidR="004B73FE" w:rsidRPr="008D04B2" w:rsidRDefault="004B73FE" w:rsidP="004B73FE">
      <w:pPr>
        <w:pStyle w:val="NormalWeb"/>
        <w:spacing w:before="0" w:beforeAutospacing="0" w:after="0" w:afterAutospacing="0" w:line="360" w:lineRule="atLeast"/>
        <w:rPr>
          <w:rFonts w:ascii="Arial" w:eastAsiaTheme="minorEastAsia" w:hAnsi="Arial" w:cs="Arial"/>
          <w:color w:val="000000"/>
        </w:rPr>
      </w:pPr>
    </w:p>
    <w:p w14:paraId="2FBD8C4C" w14:textId="53613A21" w:rsidR="004B73FE" w:rsidRPr="008D04B2" w:rsidRDefault="004B73FE" w:rsidP="004B73FE">
      <w:pPr>
        <w:pStyle w:val="NormalWeb"/>
        <w:spacing w:before="0" w:beforeAutospacing="0" w:after="0" w:afterAutospacing="0" w:line="360" w:lineRule="atLeast"/>
        <w:rPr>
          <w:rFonts w:ascii="Arial" w:hAnsi="Arial" w:cs="Arial"/>
          <w:color w:val="000000"/>
        </w:rPr>
      </w:pPr>
      <w:r w:rsidRPr="008D04B2">
        <w:rPr>
          <w:rFonts w:ascii="Arial" w:eastAsiaTheme="minorEastAsia" w:hAnsi="Arial" w:cs="Arial"/>
          <w:color w:val="000000"/>
        </w:rPr>
        <w:t>Cochran-Biederman, J.L., Wyman, K.E., French, W.E. and Loppnow, G.L. (2014). Identifying correlates of success and failure of native freshwater fish reintroductions. </w:t>
      </w:r>
      <w:r w:rsidRPr="008D04B2">
        <w:rPr>
          <w:rFonts w:ascii="Arial" w:eastAsiaTheme="minorEastAsia" w:hAnsi="Arial" w:cs="Arial"/>
          <w:i/>
          <w:iCs/>
          <w:color w:val="000000"/>
        </w:rPr>
        <w:t>Conservation Biology</w:t>
      </w:r>
      <w:r w:rsidRPr="008D04B2">
        <w:rPr>
          <w:rFonts w:ascii="Arial" w:eastAsiaTheme="minorEastAsia" w:hAnsi="Arial" w:cs="Arial"/>
          <w:color w:val="000000"/>
        </w:rPr>
        <w:t>, 29(1), pp.175–186.</w:t>
      </w:r>
    </w:p>
    <w:p w14:paraId="15BC037F" w14:textId="77777777" w:rsidR="004B73FE" w:rsidRPr="008D04B2" w:rsidRDefault="004B73FE" w:rsidP="004B73FE">
      <w:pPr>
        <w:spacing w:after="0" w:line="360" w:lineRule="atLeast"/>
        <w:rPr>
          <w:rFonts w:ascii="Arial" w:hAnsi="Arial" w:cs="Arial"/>
          <w:color w:val="000000"/>
          <w:sz w:val="24"/>
          <w:szCs w:val="24"/>
          <w:lang w:val="en-US"/>
        </w:rPr>
      </w:pPr>
      <w:r w:rsidRPr="008D04B2">
        <w:rPr>
          <w:rFonts w:ascii="Arial" w:hAnsi="Arial" w:cs="Arial"/>
          <w:color w:val="000000"/>
          <w:sz w:val="24"/>
          <w:szCs w:val="24"/>
          <w:lang w:val="en-US"/>
        </w:rPr>
        <w:t>Neori, A. and Nobre, A.M. (2012). RELATIONSHIP BETWEEN TROPHIC LEVEL AND ECONOMICS IN AQUACULTURE. </w:t>
      </w:r>
      <w:r w:rsidRPr="008D04B2">
        <w:rPr>
          <w:rFonts w:ascii="Arial" w:hAnsi="Arial" w:cs="Arial"/>
          <w:i/>
          <w:iCs/>
          <w:color w:val="000000"/>
          <w:sz w:val="24"/>
          <w:szCs w:val="24"/>
          <w:lang w:val="en-US"/>
        </w:rPr>
        <w:t>Aquaculture Economics &amp; Management</w:t>
      </w:r>
      <w:r w:rsidRPr="008D04B2">
        <w:rPr>
          <w:rFonts w:ascii="Arial" w:hAnsi="Arial" w:cs="Arial"/>
          <w:color w:val="000000"/>
          <w:sz w:val="24"/>
          <w:szCs w:val="24"/>
          <w:lang w:val="en-US"/>
        </w:rPr>
        <w:t>, 16(1), pp.40–67.</w:t>
      </w:r>
    </w:p>
    <w:p w14:paraId="58D99F35" w14:textId="77777777" w:rsidR="004B73FE" w:rsidRPr="008D04B2" w:rsidRDefault="004B73FE" w:rsidP="003C2A51">
      <w:pPr>
        <w:pStyle w:val="NormalWeb"/>
        <w:spacing w:before="0" w:beforeAutospacing="0" w:after="0" w:afterAutospacing="0" w:line="360" w:lineRule="atLeast"/>
        <w:rPr>
          <w:rFonts w:ascii="Arial" w:hAnsi="Arial" w:cs="Arial"/>
          <w:color w:val="000000"/>
        </w:rPr>
      </w:pPr>
    </w:p>
    <w:p w14:paraId="0DFEAB2B" w14:textId="77777777" w:rsidR="004B73FE" w:rsidRPr="008D04B2" w:rsidRDefault="004B73FE" w:rsidP="004B73FE">
      <w:pPr>
        <w:pStyle w:val="NormalWeb"/>
        <w:spacing w:before="0" w:beforeAutospacing="0" w:after="0" w:afterAutospacing="0" w:line="360" w:lineRule="atLeast"/>
        <w:rPr>
          <w:rFonts w:ascii="Arial" w:eastAsiaTheme="minorEastAsia" w:hAnsi="Arial" w:cs="Arial"/>
          <w:color w:val="000000"/>
        </w:rPr>
      </w:pPr>
      <w:r w:rsidRPr="008D04B2">
        <w:rPr>
          <w:rFonts w:ascii="Arial" w:eastAsiaTheme="minorEastAsia" w:hAnsi="Arial" w:cs="Arial"/>
          <w:color w:val="000000"/>
        </w:rPr>
        <w:t>Cook, B. (2017). </w:t>
      </w:r>
      <w:r w:rsidRPr="008D04B2">
        <w:rPr>
          <w:rFonts w:ascii="Arial" w:eastAsiaTheme="minorEastAsia" w:hAnsi="Arial" w:cs="Arial"/>
          <w:i/>
          <w:iCs/>
          <w:color w:val="000000"/>
        </w:rPr>
        <w:t>Fish Escapes - Preventing Unnecessary Aquaculture Loss</w:t>
      </w:r>
      <w:r w:rsidRPr="008D04B2">
        <w:rPr>
          <w:rFonts w:ascii="Arial" w:eastAsiaTheme="minorEastAsia" w:hAnsi="Arial" w:cs="Arial"/>
          <w:color w:val="000000"/>
        </w:rPr>
        <w:t xml:space="preserve">. [online] Deep Trekker. Available at: https://www.deeptrekker.com/news/preventing-aquaculture-fish-escapes. </w:t>
      </w:r>
    </w:p>
    <w:p w14:paraId="655BCE1A" w14:textId="77777777" w:rsidR="004B73FE" w:rsidRPr="008D04B2" w:rsidRDefault="004B73FE" w:rsidP="003C2A51">
      <w:pPr>
        <w:pStyle w:val="NormalWeb"/>
        <w:spacing w:before="0" w:beforeAutospacing="0" w:after="0" w:afterAutospacing="0" w:line="360" w:lineRule="atLeast"/>
        <w:rPr>
          <w:rFonts w:ascii="Arial" w:hAnsi="Arial" w:cs="Arial"/>
          <w:color w:val="000000"/>
        </w:rPr>
      </w:pPr>
    </w:p>
    <w:p w14:paraId="15B5645D" w14:textId="77777777" w:rsidR="004B73FE" w:rsidRPr="008D04B2" w:rsidRDefault="004B73FE" w:rsidP="004B73FE">
      <w:pPr>
        <w:pStyle w:val="NormalWeb"/>
        <w:spacing w:before="0" w:beforeAutospacing="0" w:after="0" w:afterAutospacing="0" w:line="360" w:lineRule="atLeast"/>
        <w:rPr>
          <w:rFonts w:ascii="Arial" w:hAnsi="Arial" w:cs="Arial"/>
          <w:color w:val="000000"/>
        </w:rPr>
      </w:pPr>
      <w:r w:rsidRPr="008D04B2">
        <w:rPr>
          <w:rFonts w:ascii="Arial" w:eastAsiaTheme="minorEastAsia" w:hAnsi="Arial" w:cs="Arial"/>
          <w:color w:val="000000"/>
        </w:rPr>
        <w:t>Correia, M., Azevedo, I.C., Peres, H., Magalhães, R., Oliva-Teles, A., Almeida, C.M.R. and Guimarães, L. (2020). Integrated Multi-Trophic Aquaculture: A Laboratory and Hands-on Experimental Activity to Promote Environmental Sustainability Awareness and Value of Aquaculture Products. </w:t>
      </w:r>
      <w:r w:rsidRPr="008D04B2">
        <w:rPr>
          <w:rFonts w:ascii="Arial" w:eastAsiaTheme="minorEastAsia" w:hAnsi="Arial" w:cs="Arial"/>
          <w:i/>
          <w:iCs/>
          <w:color w:val="000000"/>
        </w:rPr>
        <w:t>Frontiers in Marine Science</w:t>
      </w:r>
      <w:r w:rsidRPr="008D04B2">
        <w:rPr>
          <w:rFonts w:ascii="Arial" w:eastAsiaTheme="minorEastAsia" w:hAnsi="Arial" w:cs="Arial"/>
          <w:color w:val="000000"/>
        </w:rPr>
        <w:t>, 7.</w:t>
      </w:r>
    </w:p>
    <w:p w14:paraId="6AD81275" w14:textId="77777777" w:rsidR="004B73FE" w:rsidRPr="008D04B2" w:rsidRDefault="004B73FE" w:rsidP="004B73FE">
      <w:pPr>
        <w:pStyle w:val="NormalWeb"/>
        <w:spacing w:before="0" w:beforeAutospacing="0" w:after="0" w:afterAutospacing="0" w:line="360" w:lineRule="atLeast"/>
        <w:rPr>
          <w:rFonts w:ascii="Arial" w:hAnsi="Arial" w:cs="Arial"/>
          <w:color w:val="000000"/>
        </w:rPr>
      </w:pPr>
      <w:r w:rsidRPr="008D04B2">
        <w:rPr>
          <w:rFonts w:ascii="Arial" w:hAnsi="Arial" w:cs="Arial"/>
          <w:color w:val="000000"/>
        </w:rPr>
        <w:t>‌</w:t>
      </w:r>
    </w:p>
    <w:p w14:paraId="35DB794D" w14:textId="77777777" w:rsidR="00A4085B" w:rsidRPr="008D04B2" w:rsidRDefault="00A4085B" w:rsidP="00A4085B">
      <w:pPr>
        <w:pStyle w:val="NormalWeb"/>
        <w:spacing w:before="0" w:beforeAutospacing="0" w:after="0" w:afterAutospacing="0" w:line="360" w:lineRule="atLeast"/>
        <w:rPr>
          <w:rFonts w:ascii="Arial" w:eastAsiaTheme="minorEastAsia" w:hAnsi="Arial" w:cs="Arial"/>
          <w:color w:val="000000"/>
        </w:rPr>
      </w:pPr>
      <w:r w:rsidRPr="008D04B2">
        <w:rPr>
          <w:rFonts w:ascii="Arial" w:eastAsiaTheme="minorEastAsia" w:hAnsi="Arial" w:cs="Arial"/>
          <w:color w:val="000000"/>
        </w:rPr>
        <w:lastRenderedPageBreak/>
        <w:t>Ertör, I. and Ortega-Cerdà, M. (2015). Political lessons from early warnings: Marine finfish aquaculture conflicts in Europe. </w:t>
      </w:r>
      <w:r w:rsidRPr="008D04B2">
        <w:rPr>
          <w:rFonts w:ascii="Arial" w:eastAsiaTheme="minorEastAsia" w:hAnsi="Arial" w:cs="Arial"/>
          <w:i/>
          <w:iCs/>
          <w:color w:val="000000"/>
        </w:rPr>
        <w:t>Marine Policy</w:t>
      </w:r>
      <w:r w:rsidRPr="008D04B2">
        <w:rPr>
          <w:rFonts w:ascii="Arial" w:eastAsiaTheme="minorEastAsia" w:hAnsi="Arial" w:cs="Arial"/>
          <w:color w:val="000000"/>
        </w:rPr>
        <w:t>, 51, pp.202–210.</w:t>
      </w:r>
    </w:p>
    <w:p w14:paraId="23A4652F" w14:textId="77777777" w:rsidR="004B73FE" w:rsidRPr="008D04B2" w:rsidRDefault="004B73FE" w:rsidP="003C2A51">
      <w:pPr>
        <w:pStyle w:val="NormalWeb"/>
        <w:spacing w:before="0" w:beforeAutospacing="0" w:after="0" w:afterAutospacing="0" w:line="360" w:lineRule="atLeast"/>
        <w:rPr>
          <w:rFonts w:ascii="Arial" w:hAnsi="Arial" w:cs="Arial"/>
          <w:color w:val="000000"/>
        </w:rPr>
      </w:pPr>
    </w:p>
    <w:p w14:paraId="0C6A40F7" w14:textId="77777777" w:rsidR="00A4085B" w:rsidRPr="008D04B2" w:rsidRDefault="00A4085B" w:rsidP="00A4085B">
      <w:pPr>
        <w:spacing w:after="0" w:line="360" w:lineRule="atLeast"/>
        <w:rPr>
          <w:rFonts w:ascii="Arial" w:hAnsi="Arial" w:cs="Arial"/>
          <w:color w:val="000000"/>
          <w:sz w:val="24"/>
          <w:szCs w:val="24"/>
          <w:lang w:val="en-US"/>
        </w:rPr>
      </w:pPr>
      <w:r w:rsidRPr="008D04B2">
        <w:rPr>
          <w:rFonts w:ascii="Arial" w:hAnsi="Arial" w:cs="Arial"/>
          <w:color w:val="000000"/>
          <w:sz w:val="24"/>
          <w:szCs w:val="24"/>
        </w:rPr>
        <w:t>Fang, J., Zhang, J., Xiao, T., Huang, D. and Liu, S. (2016). Integrated multi-trophic aquaculture (IMTA) in Sanggou Bay, China. </w:t>
      </w:r>
      <w:r w:rsidRPr="008D04B2">
        <w:rPr>
          <w:rFonts w:ascii="Arial" w:hAnsi="Arial" w:cs="Arial"/>
          <w:i/>
          <w:iCs/>
          <w:color w:val="000000"/>
          <w:sz w:val="24"/>
          <w:szCs w:val="24"/>
        </w:rPr>
        <w:t>Aquaculture Environment Interactions</w:t>
      </w:r>
      <w:r w:rsidRPr="008D04B2">
        <w:rPr>
          <w:rFonts w:ascii="Arial" w:hAnsi="Arial" w:cs="Arial"/>
          <w:color w:val="000000"/>
          <w:sz w:val="24"/>
          <w:szCs w:val="24"/>
        </w:rPr>
        <w:t>, 8, pp.201–205.</w:t>
      </w:r>
    </w:p>
    <w:p w14:paraId="634AF123" w14:textId="77777777" w:rsidR="00A4085B" w:rsidRPr="008D04B2" w:rsidRDefault="00A4085B" w:rsidP="00A4085B">
      <w:pPr>
        <w:pStyle w:val="NormalWeb"/>
        <w:spacing w:before="0" w:beforeAutospacing="0" w:after="0" w:afterAutospacing="0" w:line="360" w:lineRule="atLeast"/>
        <w:rPr>
          <w:rFonts w:ascii="Arial" w:hAnsi="Arial" w:cs="Arial"/>
          <w:color w:val="000000"/>
        </w:rPr>
      </w:pPr>
      <w:r w:rsidRPr="008D04B2">
        <w:rPr>
          <w:rFonts w:ascii="Arial" w:hAnsi="Arial" w:cs="Arial"/>
          <w:color w:val="000000"/>
        </w:rPr>
        <w:t>‌</w:t>
      </w:r>
    </w:p>
    <w:p w14:paraId="533389FF" w14:textId="77777777" w:rsidR="005D5BE2" w:rsidRPr="008D04B2" w:rsidRDefault="005D5BE2" w:rsidP="005D5BE2">
      <w:pPr>
        <w:pStyle w:val="NormalWeb"/>
        <w:spacing w:before="0" w:beforeAutospacing="0" w:after="0" w:afterAutospacing="0" w:line="360" w:lineRule="atLeast"/>
        <w:rPr>
          <w:rFonts w:ascii="Arial" w:hAnsi="Arial" w:cs="Arial"/>
          <w:color w:val="000000"/>
        </w:rPr>
      </w:pPr>
      <w:r w:rsidRPr="008D04B2">
        <w:rPr>
          <w:rFonts w:ascii="Arial" w:hAnsi="Arial" w:cs="Arial"/>
          <w:color w:val="000000"/>
        </w:rPr>
        <w:t>‌FAO. (2020). </w:t>
      </w:r>
      <w:r w:rsidRPr="008D04B2">
        <w:rPr>
          <w:rFonts w:ascii="Arial" w:hAnsi="Arial" w:cs="Arial"/>
          <w:i/>
          <w:iCs/>
          <w:color w:val="000000"/>
        </w:rPr>
        <w:t>The State of World Fisheries and Aquaculture 2020</w:t>
      </w:r>
      <w:r w:rsidRPr="008D04B2">
        <w:rPr>
          <w:rFonts w:ascii="Arial" w:hAnsi="Arial" w:cs="Arial"/>
          <w:color w:val="000000"/>
        </w:rPr>
        <w:t>. FAO.</w:t>
      </w:r>
    </w:p>
    <w:p w14:paraId="55C44141" w14:textId="77777777" w:rsidR="005D5BE2" w:rsidRPr="008D04B2" w:rsidRDefault="005D5BE2" w:rsidP="003C2A51">
      <w:pPr>
        <w:pStyle w:val="NormalWeb"/>
        <w:spacing w:before="0" w:beforeAutospacing="0" w:after="0" w:afterAutospacing="0" w:line="360" w:lineRule="atLeast"/>
        <w:rPr>
          <w:rFonts w:ascii="Arial" w:hAnsi="Arial" w:cs="Arial"/>
          <w:color w:val="000000"/>
        </w:rPr>
      </w:pPr>
    </w:p>
    <w:p w14:paraId="56F5F912" w14:textId="77777777" w:rsidR="005D5BE2" w:rsidRPr="008D04B2" w:rsidRDefault="005D5BE2" w:rsidP="005D5BE2">
      <w:pPr>
        <w:spacing w:after="0" w:line="360" w:lineRule="atLeast"/>
        <w:rPr>
          <w:rFonts w:ascii="Arial" w:hAnsi="Arial" w:cs="Arial"/>
          <w:color w:val="000000"/>
          <w:sz w:val="24"/>
          <w:szCs w:val="24"/>
          <w:lang w:val="en-US"/>
        </w:rPr>
      </w:pPr>
      <w:r w:rsidRPr="008D04B2">
        <w:rPr>
          <w:rFonts w:ascii="Arial" w:hAnsi="Arial" w:cs="Arial"/>
          <w:color w:val="000000"/>
          <w:sz w:val="24"/>
          <w:szCs w:val="24"/>
          <w:lang w:val="en-US"/>
        </w:rPr>
        <w:t>Giangrande, A., Gravina, M.F., Rossi, S., Longo, C. and Pierri, C. (2021). Aquaculture and Restoration: Perspectives from Mediterranean Sea Experiences. </w:t>
      </w:r>
      <w:r w:rsidRPr="008D04B2">
        <w:rPr>
          <w:rFonts w:ascii="Arial" w:hAnsi="Arial" w:cs="Arial"/>
          <w:i/>
          <w:iCs/>
          <w:color w:val="000000"/>
          <w:sz w:val="24"/>
          <w:szCs w:val="24"/>
          <w:lang w:val="en-US"/>
        </w:rPr>
        <w:t>Water</w:t>
      </w:r>
      <w:r w:rsidRPr="008D04B2">
        <w:rPr>
          <w:rFonts w:ascii="Arial" w:hAnsi="Arial" w:cs="Arial"/>
          <w:color w:val="000000"/>
          <w:sz w:val="24"/>
          <w:szCs w:val="24"/>
          <w:lang w:val="en-US"/>
        </w:rPr>
        <w:t>, [online] 13(7), p.991. Available at: https://www.mdpi.com/2073-4441/13/7/991/pdf.</w:t>
      </w:r>
    </w:p>
    <w:p w14:paraId="0AD2E05D" w14:textId="77777777" w:rsidR="005D5BE2" w:rsidRPr="008D04B2" w:rsidRDefault="005D5BE2" w:rsidP="003C2A51">
      <w:pPr>
        <w:pStyle w:val="NormalWeb"/>
        <w:spacing w:before="0" w:beforeAutospacing="0" w:after="0" w:afterAutospacing="0" w:line="360" w:lineRule="atLeast"/>
        <w:rPr>
          <w:rFonts w:ascii="Arial" w:hAnsi="Arial" w:cs="Arial"/>
          <w:color w:val="000000"/>
        </w:rPr>
      </w:pPr>
    </w:p>
    <w:p w14:paraId="52C3FA93" w14:textId="77777777" w:rsidR="005D5BE2" w:rsidRPr="008D04B2" w:rsidRDefault="005D5BE2" w:rsidP="005D5BE2">
      <w:pPr>
        <w:pStyle w:val="NormalWeb"/>
        <w:spacing w:before="0" w:beforeAutospacing="0" w:after="0" w:afterAutospacing="0" w:line="360" w:lineRule="atLeast"/>
        <w:rPr>
          <w:rFonts w:ascii="Arial" w:eastAsiaTheme="minorEastAsia" w:hAnsi="Arial" w:cs="Arial"/>
          <w:color w:val="000000"/>
        </w:rPr>
      </w:pPr>
      <w:r w:rsidRPr="008D04B2">
        <w:rPr>
          <w:rFonts w:ascii="Arial" w:eastAsiaTheme="minorEastAsia" w:hAnsi="Arial" w:cs="Arial"/>
          <w:color w:val="000000"/>
        </w:rPr>
        <w:t>Greenberg, P. (2014). </w:t>
      </w:r>
      <w:r w:rsidRPr="008D04B2">
        <w:rPr>
          <w:rFonts w:ascii="Arial" w:eastAsiaTheme="minorEastAsia" w:hAnsi="Arial" w:cs="Arial"/>
          <w:i/>
          <w:iCs/>
          <w:color w:val="000000"/>
        </w:rPr>
        <w:t>Environmental Problems of Aquaculture</w:t>
      </w:r>
      <w:r w:rsidRPr="008D04B2">
        <w:rPr>
          <w:rFonts w:ascii="Arial" w:eastAsiaTheme="minorEastAsia" w:hAnsi="Arial" w:cs="Arial"/>
          <w:color w:val="000000"/>
        </w:rPr>
        <w:t>. [online] Earth Journalism Network. Available at: https://earthjournalism.net/resources/environmental-problems-of-aquaculture.</w:t>
      </w:r>
    </w:p>
    <w:p w14:paraId="789D480C" w14:textId="77777777" w:rsidR="004B73FE" w:rsidRPr="008D04B2" w:rsidRDefault="004B73FE" w:rsidP="003C2A51">
      <w:pPr>
        <w:pStyle w:val="NormalWeb"/>
        <w:spacing w:before="0" w:beforeAutospacing="0" w:after="0" w:afterAutospacing="0" w:line="360" w:lineRule="atLeast"/>
        <w:rPr>
          <w:rFonts w:ascii="Arial" w:hAnsi="Arial" w:cs="Arial"/>
          <w:color w:val="000000"/>
        </w:rPr>
      </w:pPr>
    </w:p>
    <w:p w14:paraId="0EB79173" w14:textId="77777777" w:rsidR="005D5BE2" w:rsidRPr="008D04B2" w:rsidRDefault="005D5BE2" w:rsidP="005D5BE2">
      <w:pPr>
        <w:pStyle w:val="NormalWeb"/>
        <w:spacing w:before="0" w:beforeAutospacing="0" w:after="0" w:afterAutospacing="0" w:line="360" w:lineRule="atLeast"/>
        <w:rPr>
          <w:rFonts w:ascii="Arial" w:hAnsi="Arial" w:cs="Arial"/>
          <w:color w:val="000000"/>
        </w:rPr>
      </w:pPr>
      <w:r w:rsidRPr="008D04B2">
        <w:rPr>
          <w:rFonts w:ascii="Arial" w:hAnsi="Arial" w:cs="Arial"/>
          <w:color w:val="000000"/>
        </w:rPr>
        <w:t>Land Based Aquaculture Assessment Framework. (n.d.). </w:t>
      </w:r>
      <w:r w:rsidRPr="008D04B2">
        <w:rPr>
          <w:rFonts w:ascii="Arial" w:hAnsi="Arial" w:cs="Arial"/>
          <w:i/>
          <w:iCs/>
          <w:color w:val="000000"/>
        </w:rPr>
        <w:t>Intensive Flow Through» Land Based Aquaculture Assessment Framework</w:t>
      </w:r>
      <w:r w:rsidRPr="008D04B2">
        <w:rPr>
          <w:rFonts w:ascii="Arial" w:hAnsi="Arial" w:cs="Arial"/>
          <w:color w:val="000000"/>
        </w:rPr>
        <w:t xml:space="preserve">. [online] Available at: http://www.lbaaf.co.nz/land-based-aquaculture/intensive-flow-through/. </w:t>
      </w:r>
    </w:p>
    <w:p w14:paraId="4548A38F" w14:textId="77777777" w:rsidR="005D5BE2" w:rsidRPr="008D04B2" w:rsidRDefault="005D5BE2" w:rsidP="003C2A51">
      <w:pPr>
        <w:pStyle w:val="NormalWeb"/>
        <w:spacing w:before="0" w:beforeAutospacing="0" w:after="0" w:afterAutospacing="0" w:line="360" w:lineRule="atLeast"/>
        <w:rPr>
          <w:rFonts w:ascii="Arial" w:hAnsi="Arial" w:cs="Arial"/>
          <w:color w:val="000000"/>
        </w:rPr>
      </w:pPr>
    </w:p>
    <w:p w14:paraId="7F74450E" w14:textId="77777777" w:rsidR="005D5BE2" w:rsidRPr="008D04B2" w:rsidRDefault="005D5BE2" w:rsidP="005D5BE2">
      <w:pPr>
        <w:pStyle w:val="NormalWeb"/>
        <w:spacing w:before="0" w:beforeAutospacing="0" w:after="0" w:afterAutospacing="0" w:line="360" w:lineRule="atLeast"/>
        <w:rPr>
          <w:rFonts w:ascii="Arial" w:eastAsiaTheme="minorEastAsia" w:hAnsi="Arial" w:cs="Arial"/>
          <w:color w:val="000000"/>
        </w:rPr>
      </w:pPr>
      <w:r w:rsidRPr="008D04B2">
        <w:rPr>
          <w:rFonts w:ascii="Arial" w:eastAsiaTheme="minorEastAsia" w:hAnsi="Arial" w:cs="Arial"/>
          <w:color w:val="000000"/>
        </w:rPr>
        <w:t>Leal, M.C., Rocha, R.J.M., Rosa, R. and Calado, R. (2016). Aquaculture of marine non-food organisms: what, why and how? </w:t>
      </w:r>
      <w:r w:rsidRPr="008D04B2">
        <w:rPr>
          <w:rFonts w:ascii="Arial" w:eastAsiaTheme="minorEastAsia" w:hAnsi="Arial" w:cs="Arial"/>
          <w:i/>
          <w:iCs/>
          <w:color w:val="000000"/>
        </w:rPr>
        <w:t>Reviews in Aquaculture</w:t>
      </w:r>
      <w:r w:rsidRPr="008D04B2">
        <w:rPr>
          <w:rFonts w:ascii="Arial" w:eastAsiaTheme="minorEastAsia" w:hAnsi="Arial" w:cs="Arial"/>
          <w:color w:val="000000"/>
        </w:rPr>
        <w:t>, 10(2), pp.400–423.</w:t>
      </w:r>
    </w:p>
    <w:p w14:paraId="2A8A13BD" w14:textId="77777777" w:rsidR="005D5BE2" w:rsidRPr="008D04B2" w:rsidRDefault="005D5BE2" w:rsidP="005D5BE2">
      <w:pPr>
        <w:pStyle w:val="NormalWeb"/>
        <w:spacing w:before="0" w:beforeAutospacing="0" w:after="0" w:afterAutospacing="0" w:line="360" w:lineRule="atLeast"/>
        <w:rPr>
          <w:rFonts w:ascii="Arial" w:hAnsi="Arial" w:cs="Arial"/>
          <w:color w:val="000000"/>
        </w:rPr>
      </w:pPr>
      <w:r w:rsidRPr="008D04B2">
        <w:rPr>
          <w:rFonts w:ascii="Arial" w:hAnsi="Arial" w:cs="Arial"/>
          <w:color w:val="000000"/>
        </w:rPr>
        <w:t xml:space="preserve">‌ </w:t>
      </w:r>
    </w:p>
    <w:p w14:paraId="5D3CF5A9" w14:textId="77777777" w:rsidR="005D5BE2" w:rsidRPr="008D04B2" w:rsidRDefault="005D5BE2" w:rsidP="005D5BE2">
      <w:pPr>
        <w:pStyle w:val="NormalWeb"/>
        <w:spacing w:before="0" w:beforeAutospacing="0" w:after="0" w:afterAutospacing="0" w:line="360" w:lineRule="atLeast"/>
        <w:rPr>
          <w:rFonts w:ascii="Arial" w:eastAsiaTheme="minorEastAsia" w:hAnsi="Arial" w:cs="Arial"/>
          <w:color w:val="000000"/>
        </w:rPr>
      </w:pPr>
      <w:r w:rsidRPr="008D04B2">
        <w:rPr>
          <w:rFonts w:ascii="Arial" w:eastAsiaTheme="minorEastAsia" w:hAnsi="Arial" w:cs="Arial"/>
          <w:color w:val="000000"/>
        </w:rPr>
        <w:t>Lekang, O.I., Salas-Bringas, C. and Bostock, J.C. (2016). Challenges and emerging technical solutions in on-growing salmon farming. </w:t>
      </w:r>
      <w:r w:rsidRPr="008D04B2">
        <w:rPr>
          <w:rFonts w:ascii="Arial" w:eastAsiaTheme="minorEastAsia" w:hAnsi="Arial" w:cs="Arial"/>
          <w:i/>
          <w:iCs/>
          <w:color w:val="000000"/>
        </w:rPr>
        <w:t>Aquaculture International</w:t>
      </w:r>
      <w:r w:rsidRPr="008D04B2">
        <w:rPr>
          <w:rFonts w:ascii="Arial" w:eastAsiaTheme="minorEastAsia" w:hAnsi="Arial" w:cs="Arial"/>
          <w:color w:val="000000"/>
        </w:rPr>
        <w:t>, 24(3), pp.757–766.</w:t>
      </w:r>
    </w:p>
    <w:p w14:paraId="2E0DA9EF" w14:textId="77777777" w:rsidR="005D5BE2" w:rsidRPr="008D04B2" w:rsidRDefault="005D5BE2" w:rsidP="005D5BE2">
      <w:pPr>
        <w:pStyle w:val="NormalWeb"/>
        <w:spacing w:before="0" w:beforeAutospacing="0" w:after="0" w:afterAutospacing="0" w:line="360" w:lineRule="atLeast"/>
        <w:rPr>
          <w:rFonts w:ascii="Arial" w:hAnsi="Arial" w:cs="Arial"/>
          <w:color w:val="000000"/>
        </w:rPr>
      </w:pPr>
    </w:p>
    <w:p w14:paraId="6ABA65CB" w14:textId="77777777" w:rsidR="005D5BE2" w:rsidRPr="008D04B2" w:rsidRDefault="005D5BE2" w:rsidP="005D5BE2">
      <w:pPr>
        <w:pStyle w:val="NormalWeb"/>
        <w:spacing w:before="0" w:beforeAutospacing="0" w:after="0" w:afterAutospacing="0" w:line="360" w:lineRule="atLeast"/>
        <w:rPr>
          <w:rFonts w:ascii="Arial" w:eastAsiaTheme="minorEastAsia" w:hAnsi="Arial" w:cs="Arial"/>
          <w:color w:val="000000"/>
        </w:rPr>
      </w:pPr>
      <w:r w:rsidRPr="008D04B2">
        <w:rPr>
          <w:rFonts w:ascii="Arial" w:hAnsi="Arial" w:cs="Arial"/>
          <w:color w:val="000000"/>
        </w:rPr>
        <w:t>Lynch Jr., W. (n.d.). </w:t>
      </w:r>
      <w:r w:rsidRPr="008D04B2">
        <w:rPr>
          <w:rFonts w:ascii="Arial" w:hAnsi="Arial" w:cs="Arial"/>
          <w:i/>
          <w:iCs/>
          <w:color w:val="000000"/>
        </w:rPr>
        <w:t>Benefits and Disadvantages of Aquatic Plants in Ponds</w:t>
      </w:r>
      <w:r w:rsidRPr="008D04B2">
        <w:rPr>
          <w:rFonts w:ascii="Arial" w:hAnsi="Arial" w:cs="Arial"/>
          <w:color w:val="000000"/>
        </w:rPr>
        <w:t>. [online] The Ohio State University Extension. Available at: https://woodlandstewards.osu.edu/sites/woodlands/files/imce/0017%20%281%29.pdf.</w:t>
      </w:r>
    </w:p>
    <w:p w14:paraId="0BE00174" w14:textId="77777777" w:rsidR="005D5BE2" w:rsidRPr="008D04B2" w:rsidRDefault="005D5BE2" w:rsidP="005D5BE2">
      <w:pPr>
        <w:pStyle w:val="NormalWeb"/>
        <w:spacing w:before="0" w:beforeAutospacing="0" w:after="0" w:afterAutospacing="0" w:line="360" w:lineRule="atLeast"/>
        <w:rPr>
          <w:rFonts w:ascii="Arial" w:hAnsi="Arial" w:cs="Arial"/>
          <w:color w:val="000000"/>
        </w:rPr>
      </w:pPr>
      <w:r w:rsidRPr="008D04B2">
        <w:rPr>
          <w:rFonts w:ascii="Arial" w:hAnsi="Arial" w:cs="Arial"/>
          <w:color w:val="000000"/>
        </w:rPr>
        <w:t>‌</w:t>
      </w:r>
    </w:p>
    <w:p w14:paraId="18D7927F" w14:textId="77777777" w:rsidR="005D5BE2" w:rsidRPr="008D04B2" w:rsidRDefault="005D5BE2" w:rsidP="005D5BE2">
      <w:pPr>
        <w:pStyle w:val="NormalWeb"/>
        <w:spacing w:before="0" w:beforeAutospacing="0" w:after="0" w:afterAutospacing="0" w:line="360" w:lineRule="atLeast"/>
        <w:rPr>
          <w:rFonts w:ascii="Arial" w:eastAsiaTheme="minorEastAsia" w:hAnsi="Arial" w:cs="Arial"/>
          <w:color w:val="000000"/>
        </w:rPr>
      </w:pPr>
      <w:r w:rsidRPr="008D04B2">
        <w:rPr>
          <w:rFonts w:ascii="Arial" w:eastAsiaTheme="minorEastAsia" w:hAnsi="Arial" w:cs="Arial"/>
          <w:color w:val="000000"/>
        </w:rPr>
        <w:t>Mayer, L. (2021). </w:t>
      </w:r>
      <w:r w:rsidRPr="008D04B2">
        <w:rPr>
          <w:rFonts w:ascii="Arial" w:eastAsiaTheme="minorEastAsia" w:hAnsi="Arial" w:cs="Arial"/>
          <w:i/>
          <w:iCs/>
          <w:color w:val="000000"/>
        </w:rPr>
        <w:t>Maine farmers unite to quash proposed aquaculture “reform” bill</w:t>
      </w:r>
      <w:r w:rsidRPr="008D04B2">
        <w:rPr>
          <w:rFonts w:ascii="Arial" w:eastAsiaTheme="minorEastAsia" w:hAnsi="Arial" w:cs="Arial"/>
          <w:color w:val="000000"/>
        </w:rPr>
        <w:t>. [online] Aquaculture North America. Available at: https://www.aquaculturenorthamerica.com/maine-farmers-make-compelling-case-squashes-proposed-aquaculture-reform-bill/.</w:t>
      </w:r>
    </w:p>
    <w:p w14:paraId="211BC1B8" w14:textId="77777777" w:rsidR="005D5BE2" w:rsidRPr="008D04B2" w:rsidRDefault="005D5BE2" w:rsidP="005D5BE2">
      <w:pPr>
        <w:pStyle w:val="NormalWeb"/>
        <w:spacing w:before="0" w:beforeAutospacing="0" w:after="0" w:afterAutospacing="0" w:line="360" w:lineRule="atLeast"/>
        <w:rPr>
          <w:rFonts w:ascii="Arial" w:hAnsi="Arial" w:cs="Arial"/>
          <w:color w:val="000000"/>
        </w:rPr>
      </w:pPr>
      <w:r w:rsidRPr="008D04B2">
        <w:rPr>
          <w:rFonts w:ascii="Arial" w:hAnsi="Arial" w:cs="Arial"/>
          <w:color w:val="000000"/>
        </w:rPr>
        <w:lastRenderedPageBreak/>
        <w:t>‌</w:t>
      </w:r>
    </w:p>
    <w:p w14:paraId="379594AA" w14:textId="77777777" w:rsidR="005D5BE2" w:rsidRPr="008D04B2" w:rsidRDefault="005D5BE2" w:rsidP="005D5BE2">
      <w:pPr>
        <w:pStyle w:val="NormalWeb"/>
        <w:spacing w:before="0" w:beforeAutospacing="0" w:after="0" w:afterAutospacing="0" w:line="360" w:lineRule="atLeast"/>
        <w:rPr>
          <w:rFonts w:ascii="Arial" w:eastAsiaTheme="minorEastAsia" w:hAnsi="Arial" w:cs="Arial"/>
          <w:color w:val="000000"/>
        </w:rPr>
      </w:pPr>
      <w:r w:rsidRPr="008D04B2">
        <w:rPr>
          <w:rFonts w:ascii="Arial" w:eastAsiaTheme="minorEastAsia" w:hAnsi="Arial" w:cs="Arial"/>
          <w:color w:val="000000"/>
        </w:rPr>
        <w:t>McCorquodale, A. (2020). </w:t>
      </w:r>
      <w:r w:rsidRPr="008D04B2">
        <w:rPr>
          <w:rFonts w:ascii="Arial" w:eastAsiaTheme="minorEastAsia" w:hAnsi="Arial" w:cs="Arial"/>
          <w:i/>
          <w:iCs/>
          <w:color w:val="000000"/>
        </w:rPr>
        <w:t>In search of social license, new land-based aquaculture ventures confront a familiar foe: NIMBY</w:t>
      </w:r>
      <w:r w:rsidRPr="008D04B2">
        <w:rPr>
          <w:rFonts w:ascii="Arial" w:eastAsiaTheme="minorEastAsia" w:hAnsi="Arial" w:cs="Arial"/>
          <w:color w:val="000000"/>
        </w:rPr>
        <w:t>. [online] Global Aquaculture Alliance. Available at: https://www.aquaculturealliance.org/advocate/in-search-of-social-license-new-land-based-aquaculture-ventures-confront-a-familiar-foe-nimby/.</w:t>
      </w:r>
    </w:p>
    <w:p w14:paraId="1D894E82" w14:textId="77777777" w:rsidR="005D5BE2" w:rsidRPr="008D04B2" w:rsidRDefault="005D5BE2" w:rsidP="005D5BE2">
      <w:pPr>
        <w:spacing w:after="0" w:line="360" w:lineRule="atLeast"/>
        <w:rPr>
          <w:rFonts w:ascii="Arial" w:hAnsi="Arial" w:cs="Arial"/>
          <w:color w:val="000000"/>
          <w:sz w:val="24"/>
          <w:szCs w:val="24"/>
          <w:lang w:val="en-US"/>
        </w:rPr>
      </w:pPr>
    </w:p>
    <w:p w14:paraId="3E72DC8C" w14:textId="77777777" w:rsidR="005D5BE2" w:rsidRPr="008D04B2" w:rsidRDefault="005D5BE2" w:rsidP="005D5BE2">
      <w:pPr>
        <w:spacing w:after="0" w:line="360" w:lineRule="atLeast"/>
        <w:rPr>
          <w:rFonts w:ascii="Arial" w:hAnsi="Arial" w:cs="Arial"/>
          <w:color w:val="000000"/>
          <w:sz w:val="24"/>
          <w:szCs w:val="24"/>
          <w:lang w:val="en-US"/>
        </w:rPr>
      </w:pPr>
      <w:r w:rsidRPr="008D04B2">
        <w:rPr>
          <w:rFonts w:ascii="Arial" w:hAnsi="Arial" w:cs="Arial"/>
          <w:color w:val="000000"/>
          <w:sz w:val="24"/>
          <w:szCs w:val="24"/>
          <w:lang w:val="en-US"/>
        </w:rPr>
        <w:t>Monterey Bay Aquarium. (n.d.). </w:t>
      </w:r>
      <w:r w:rsidRPr="008D04B2">
        <w:rPr>
          <w:rFonts w:ascii="Arial" w:hAnsi="Arial" w:cs="Arial"/>
          <w:i/>
          <w:iCs/>
          <w:color w:val="000000"/>
          <w:sz w:val="24"/>
          <w:szCs w:val="24"/>
          <w:lang w:val="en-US"/>
        </w:rPr>
        <w:t>Prevent farmed fish escapes</w:t>
      </w:r>
      <w:r w:rsidRPr="008D04B2">
        <w:rPr>
          <w:rFonts w:ascii="Arial" w:hAnsi="Arial" w:cs="Arial"/>
          <w:color w:val="000000"/>
          <w:sz w:val="24"/>
          <w:szCs w:val="24"/>
          <w:lang w:val="en-US"/>
        </w:rPr>
        <w:t>. [online] Available at: https://www.seafoodwatch.org/seafood-basics/sustainable-solutions/prevent-farmed-fish-escapes.</w:t>
      </w:r>
    </w:p>
    <w:p w14:paraId="62219C37" w14:textId="77777777" w:rsidR="005D5BE2" w:rsidRPr="008D04B2" w:rsidRDefault="005D5BE2" w:rsidP="005D5BE2">
      <w:pPr>
        <w:pStyle w:val="NormalWeb"/>
        <w:spacing w:before="0" w:beforeAutospacing="0" w:after="0" w:afterAutospacing="0" w:line="360" w:lineRule="atLeast"/>
        <w:rPr>
          <w:rFonts w:ascii="Arial" w:hAnsi="Arial" w:cs="Arial"/>
          <w:color w:val="000000"/>
        </w:rPr>
      </w:pPr>
    </w:p>
    <w:p w14:paraId="35DC819E" w14:textId="77777777" w:rsidR="005D5BE2" w:rsidRPr="008D04B2" w:rsidRDefault="005D5BE2" w:rsidP="005D5BE2">
      <w:pPr>
        <w:spacing w:after="0" w:line="360" w:lineRule="atLeast"/>
        <w:rPr>
          <w:rFonts w:ascii="Arial" w:hAnsi="Arial" w:cs="Arial"/>
          <w:color w:val="000000"/>
          <w:sz w:val="24"/>
          <w:szCs w:val="24"/>
          <w:lang w:val="en-US"/>
        </w:rPr>
      </w:pPr>
      <w:r w:rsidRPr="008D04B2">
        <w:rPr>
          <w:rFonts w:ascii="Arial" w:hAnsi="Arial" w:cs="Arial"/>
          <w:color w:val="000000"/>
          <w:sz w:val="24"/>
          <w:szCs w:val="24"/>
          <w:lang w:val="en-US"/>
        </w:rPr>
        <w:t>Mosig, J. (2018). </w:t>
      </w:r>
      <w:r w:rsidRPr="008D04B2">
        <w:rPr>
          <w:rFonts w:ascii="Arial" w:hAnsi="Arial" w:cs="Arial"/>
          <w:i/>
          <w:iCs/>
          <w:color w:val="000000"/>
          <w:sz w:val="24"/>
          <w:szCs w:val="24"/>
          <w:lang w:val="en-US"/>
        </w:rPr>
        <w:t>Is farmed fish becoming more expensive?</w:t>
      </w:r>
      <w:r w:rsidRPr="008D04B2">
        <w:rPr>
          <w:rFonts w:ascii="Arial" w:hAnsi="Arial" w:cs="Arial"/>
          <w:color w:val="000000"/>
          <w:sz w:val="24"/>
          <w:szCs w:val="24"/>
          <w:lang w:val="en-US"/>
        </w:rPr>
        <w:t> [online] All About Feed. Available at: https://www.allaboutfeed.net/animal-feed/feed-processing/is-farmed-fish-becoming-more-expensive/.</w:t>
      </w:r>
    </w:p>
    <w:p w14:paraId="72F4D6AC" w14:textId="77777777" w:rsidR="005D5BE2" w:rsidRPr="008D04B2" w:rsidRDefault="005D5BE2" w:rsidP="005D5BE2">
      <w:pPr>
        <w:pStyle w:val="NormalWeb"/>
        <w:spacing w:before="0" w:beforeAutospacing="0" w:after="0" w:afterAutospacing="0" w:line="360" w:lineRule="atLeast"/>
        <w:rPr>
          <w:rFonts w:ascii="Arial" w:hAnsi="Arial" w:cs="Arial"/>
          <w:color w:val="000000"/>
        </w:rPr>
      </w:pPr>
    </w:p>
    <w:p w14:paraId="3F017520" w14:textId="77777777" w:rsidR="005D5BE2" w:rsidRPr="008D04B2" w:rsidRDefault="005D5BE2" w:rsidP="005D5BE2">
      <w:pPr>
        <w:spacing w:after="0" w:line="360" w:lineRule="atLeast"/>
        <w:rPr>
          <w:rFonts w:ascii="Arial" w:hAnsi="Arial" w:cs="Arial"/>
          <w:color w:val="000000"/>
          <w:sz w:val="24"/>
          <w:szCs w:val="24"/>
          <w:lang w:val="en-US"/>
        </w:rPr>
      </w:pPr>
      <w:r w:rsidRPr="008D04B2">
        <w:rPr>
          <w:rFonts w:ascii="Arial" w:hAnsi="Arial" w:cs="Arial"/>
          <w:color w:val="000000"/>
          <w:sz w:val="24"/>
          <w:szCs w:val="24"/>
          <w:lang w:val="en-US"/>
        </w:rPr>
        <w:t>Mouritsen, O. (2018). </w:t>
      </w:r>
      <w:r w:rsidRPr="008D04B2">
        <w:rPr>
          <w:rFonts w:ascii="Arial" w:hAnsi="Arial" w:cs="Arial"/>
          <w:i/>
          <w:iCs/>
          <w:color w:val="000000"/>
          <w:sz w:val="24"/>
          <w:szCs w:val="24"/>
          <w:lang w:val="en-US"/>
        </w:rPr>
        <w:t>The Science of Seaweeds</w:t>
      </w:r>
      <w:r w:rsidRPr="008D04B2">
        <w:rPr>
          <w:rFonts w:ascii="Arial" w:hAnsi="Arial" w:cs="Arial"/>
          <w:color w:val="000000"/>
          <w:sz w:val="24"/>
          <w:szCs w:val="24"/>
          <w:lang w:val="en-US"/>
        </w:rPr>
        <w:t xml:space="preserve">. [online] American Scientist. Available at: https://www.americanscientist.org/article/the-science-of-seaweeds. </w:t>
      </w:r>
    </w:p>
    <w:p w14:paraId="634C415C" w14:textId="77777777" w:rsidR="005D5BE2" w:rsidRPr="008D04B2" w:rsidRDefault="005D5BE2" w:rsidP="003C2A51">
      <w:pPr>
        <w:pStyle w:val="NormalWeb"/>
        <w:spacing w:before="0" w:beforeAutospacing="0" w:after="0" w:afterAutospacing="0" w:line="360" w:lineRule="atLeast"/>
        <w:rPr>
          <w:rFonts w:ascii="Arial" w:hAnsi="Arial" w:cs="Arial"/>
          <w:color w:val="000000"/>
        </w:rPr>
      </w:pPr>
    </w:p>
    <w:p w14:paraId="083956E7" w14:textId="77777777" w:rsidR="00BD3753" w:rsidRPr="008D04B2" w:rsidRDefault="00BD3753" w:rsidP="00BD3753">
      <w:pPr>
        <w:pStyle w:val="NormalWeb"/>
        <w:spacing w:before="0" w:beforeAutospacing="0" w:after="0" w:afterAutospacing="0" w:line="360" w:lineRule="atLeast"/>
        <w:rPr>
          <w:rFonts w:ascii="Arial" w:eastAsiaTheme="minorEastAsia" w:hAnsi="Arial" w:cs="Arial"/>
          <w:color w:val="000000"/>
        </w:rPr>
      </w:pPr>
      <w:r w:rsidRPr="008D04B2">
        <w:rPr>
          <w:rFonts w:ascii="Arial" w:eastAsiaTheme="minorEastAsia" w:hAnsi="Arial" w:cs="Arial"/>
          <w:color w:val="000000"/>
        </w:rPr>
        <w:t>Nash, C.E. (2011). </w:t>
      </w:r>
      <w:r w:rsidRPr="008D04B2">
        <w:rPr>
          <w:rFonts w:ascii="Arial" w:eastAsiaTheme="minorEastAsia" w:hAnsi="Arial" w:cs="Arial"/>
          <w:i/>
          <w:iCs/>
          <w:color w:val="000000"/>
        </w:rPr>
        <w:t>The history of aquaculture</w:t>
      </w:r>
      <w:r w:rsidRPr="008D04B2">
        <w:rPr>
          <w:rFonts w:ascii="Arial" w:eastAsiaTheme="minorEastAsia" w:hAnsi="Arial" w:cs="Arial"/>
          <w:color w:val="000000"/>
        </w:rPr>
        <w:t>. Ames, Iowa: Wiley-Blackwell.</w:t>
      </w:r>
    </w:p>
    <w:p w14:paraId="73F1398A" w14:textId="77777777" w:rsidR="00BD3753" w:rsidRPr="008D04B2" w:rsidRDefault="00BD3753" w:rsidP="003C2A51">
      <w:pPr>
        <w:pStyle w:val="NormalWeb"/>
        <w:spacing w:before="0" w:beforeAutospacing="0" w:after="0" w:afterAutospacing="0" w:line="360" w:lineRule="atLeast"/>
        <w:rPr>
          <w:rFonts w:ascii="Arial" w:hAnsi="Arial" w:cs="Arial"/>
          <w:color w:val="000000"/>
        </w:rPr>
      </w:pPr>
    </w:p>
    <w:p w14:paraId="571C982A" w14:textId="77777777" w:rsidR="00BD3753" w:rsidRPr="008D04B2" w:rsidRDefault="00BD3753" w:rsidP="00BD3753">
      <w:pPr>
        <w:pStyle w:val="NormalWeb"/>
        <w:spacing w:before="0" w:beforeAutospacing="0" w:after="0" w:afterAutospacing="0" w:line="360" w:lineRule="atLeast"/>
        <w:rPr>
          <w:rFonts w:ascii="Arial" w:eastAsiaTheme="minorEastAsia" w:hAnsi="Arial" w:cs="Arial"/>
          <w:color w:val="000000"/>
        </w:rPr>
      </w:pPr>
      <w:r w:rsidRPr="008D04B2">
        <w:rPr>
          <w:rFonts w:ascii="Arial" w:eastAsiaTheme="minorEastAsia" w:hAnsi="Arial" w:cs="Arial"/>
          <w:color w:val="000000"/>
        </w:rPr>
        <w:t>Nichols, A. (2018). </w:t>
      </w:r>
      <w:r w:rsidRPr="008D04B2">
        <w:rPr>
          <w:rFonts w:ascii="Arial" w:eastAsiaTheme="minorEastAsia" w:hAnsi="Arial" w:cs="Arial"/>
          <w:i/>
          <w:iCs/>
          <w:color w:val="000000"/>
        </w:rPr>
        <w:t>Regulating Invasive Species in Aquaculture: Common State Approaches and Best Management Practices</w:t>
      </w:r>
      <w:r w:rsidRPr="008D04B2">
        <w:rPr>
          <w:rFonts w:ascii="Arial" w:eastAsiaTheme="minorEastAsia" w:hAnsi="Arial" w:cs="Arial"/>
          <w:color w:val="000000"/>
        </w:rPr>
        <w:t>. [online] Sea Grant Law Center. Available at: https://nsglc.olemiss.edu/projects/ag-food-law/files/regulating-invasive-species-in-aquaculture.pdf.</w:t>
      </w:r>
    </w:p>
    <w:p w14:paraId="7BA07E5C" w14:textId="77777777" w:rsidR="00BD3753" w:rsidRPr="008D04B2" w:rsidRDefault="00BD3753" w:rsidP="003C2A51">
      <w:pPr>
        <w:pStyle w:val="NormalWeb"/>
        <w:spacing w:before="0" w:beforeAutospacing="0" w:after="0" w:afterAutospacing="0" w:line="360" w:lineRule="atLeast"/>
        <w:rPr>
          <w:rFonts w:ascii="Arial" w:hAnsi="Arial" w:cs="Arial"/>
          <w:color w:val="000000"/>
        </w:rPr>
      </w:pPr>
    </w:p>
    <w:p w14:paraId="5A9C45CE" w14:textId="77777777" w:rsidR="00BD3753" w:rsidRPr="008D04B2" w:rsidRDefault="00BD3753" w:rsidP="00BD3753">
      <w:pPr>
        <w:pStyle w:val="NormalWeb"/>
        <w:spacing w:before="0" w:beforeAutospacing="0" w:after="0" w:afterAutospacing="0" w:line="360" w:lineRule="atLeast"/>
        <w:rPr>
          <w:rFonts w:ascii="Arial" w:eastAsiaTheme="minorEastAsia" w:hAnsi="Arial" w:cs="Arial"/>
          <w:color w:val="000000"/>
        </w:rPr>
      </w:pPr>
      <w:r w:rsidRPr="008D04B2">
        <w:rPr>
          <w:rFonts w:ascii="Arial" w:eastAsiaTheme="minorEastAsia" w:hAnsi="Arial" w:cs="Arial"/>
          <w:color w:val="000000"/>
        </w:rPr>
        <w:t>NOAA. (2017). </w:t>
      </w:r>
      <w:r w:rsidRPr="008D04B2">
        <w:rPr>
          <w:rFonts w:ascii="Arial" w:eastAsiaTheme="minorEastAsia" w:hAnsi="Arial" w:cs="Arial"/>
          <w:i/>
          <w:iCs/>
          <w:color w:val="000000"/>
        </w:rPr>
        <w:t>What is eutrophication?</w:t>
      </w:r>
      <w:r w:rsidRPr="008D04B2">
        <w:rPr>
          <w:rFonts w:ascii="Arial" w:eastAsiaTheme="minorEastAsia" w:hAnsi="Arial" w:cs="Arial"/>
          <w:color w:val="000000"/>
        </w:rPr>
        <w:t> [online] Noaa.gov. Available at: https://oceanservice.noaa.gov/facts/eutrophication.html.</w:t>
      </w:r>
    </w:p>
    <w:p w14:paraId="5E2F60AA" w14:textId="77777777" w:rsidR="00BD3753" w:rsidRPr="008D04B2" w:rsidRDefault="00BD3753" w:rsidP="003C2A51">
      <w:pPr>
        <w:pStyle w:val="NormalWeb"/>
        <w:spacing w:before="0" w:beforeAutospacing="0" w:after="0" w:afterAutospacing="0" w:line="360" w:lineRule="atLeast"/>
        <w:rPr>
          <w:rFonts w:ascii="Arial" w:hAnsi="Arial" w:cs="Arial"/>
          <w:color w:val="000000"/>
        </w:rPr>
      </w:pPr>
    </w:p>
    <w:p w14:paraId="6E07615F" w14:textId="66EA8336" w:rsidR="000B2E2E" w:rsidRPr="008D04B2" w:rsidRDefault="003C2A51" w:rsidP="000B2E2E">
      <w:pPr>
        <w:pStyle w:val="NormalWeb"/>
        <w:spacing w:before="0" w:beforeAutospacing="0" w:after="0" w:afterAutospacing="0" w:line="360" w:lineRule="atLeast"/>
        <w:rPr>
          <w:rFonts w:ascii="Arial" w:hAnsi="Arial" w:cs="Arial"/>
          <w:color w:val="000000"/>
        </w:rPr>
      </w:pPr>
      <w:r w:rsidRPr="008D04B2">
        <w:rPr>
          <w:rFonts w:ascii="Arial" w:hAnsi="Arial" w:cs="Arial"/>
          <w:color w:val="000000"/>
        </w:rPr>
        <w:t>NOAA</w:t>
      </w:r>
      <w:r w:rsidR="00343570" w:rsidRPr="008D04B2">
        <w:rPr>
          <w:rFonts w:ascii="Arial" w:hAnsi="Arial" w:cs="Arial"/>
          <w:color w:val="000000"/>
        </w:rPr>
        <w:t>.</w:t>
      </w:r>
      <w:r w:rsidRPr="008D04B2">
        <w:rPr>
          <w:rFonts w:ascii="Arial" w:hAnsi="Arial" w:cs="Arial"/>
          <w:color w:val="000000"/>
        </w:rPr>
        <w:t xml:space="preserve"> (2019). </w:t>
      </w:r>
      <w:r w:rsidRPr="008D04B2">
        <w:rPr>
          <w:rFonts w:ascii="Arial" w:hAnsi="Arial" w:cs="Arial"/>
          <w:i/>
          <w:iCs/>
          <w:color w:val="000000"/>
        </w:rPr>
        <w:t>What is aquaculture?</w:t>
      </w:r>
      <w:r w:rsidRPr="008D04B2">
        <w:rPr>
          <w:rFonts w:ascii="Arial" w:hAnsi="Arial" w:cs="Arial"/>
          <w:color w:val="000000"/>
        </w:rPr>
        <w:t> [online] Noaa.gov. Available at: https://oceanservice.noaa.gov/facts/aquaculture.html.</w:t>
      </w:r>
    </w:p>
    <w:p w14:paraId="780CE2E2" w14:textId="65FA5259" w:rsidR="00343570" w:rsidRPr="008D04B2" w:rsidRDefault="00343570" w:rsidP="00343570">
      <w:pPr>
        <w:pStyle w:val="NormalWeb"/>
        <w:spacing w:before="0" w:beforeAutospacing="0" w:after="0" w:afterAutospacing="0" w:line="360" w:lineRule="atLeast"/>
        <w:rPr>
          <w:rFonts w:ascii="Arial" w:hAnsi="Arial" w:cs="Arial"/>
          <w:color w:val="000000"/>
        </w:rPr>
      </w:pPr>
    </w:p>
    <w:p w14:paraId="7814E6DC" w14:textId="77777777" w:rsidR="00BD3753" w:rsidRPr="008D04B2" w:rsidRDefault="00BD3753" w:rsidP="00BD3753">
      <w:pPr>
        <w:spacing w:after="0" w:line="360" w:lineRule="atLeast"/>
        <w:rPr>
          <w:rFonts w:ascii="Arial" w:hAnsi="Arial" w:cs="Arial"/>
          <w:color w:val="000000"/>
          <w:sz w:val="24"/>
          <w:szCs w:val="24"/>
          <w:lang w:val="en-US"/>
        </w:rPr>
      </w:pPr>
      <w:r w:rsidRPr="008D04B2">
        <w:rPr>
          <w:rFonts w:ascii="Arial" w:hAnsi="Arial" w:cs="Arial"/>
          <w:color w:val="000000"/>
          <w:sz w:val="24"/>
          <w:szCs w:val="24"/>
          <w:lang w:val="en-US"/>
        </w:rPr>
        <w:t>NOAA. (2020). </w:t>
      </w:r>
      <w:r w:rsidRPr="008D04B2">
        <w:rPr>
          <w:rFonts w:ascii="Arial" w:hAnsi="Arial" w:cs="Arial"/>
          <w:i/>
          <w:iCs/>
          <w:color w:val="000000"/>
          <w:sz w:val="24"/>
          <w:szCs w:val="24"/>
          <w:lang w:val="en-US"/>
        </w:rPr>
        <w:t>Seaweed Aquaculture</w:t>
      </w:r>
      <w:r w:rsidRPr="008D04B2">
        <w:rPr>
          <w:rFonts w:ascii="Arial" w:hAnsi="Arial" w:cs="Arial"/>
          <w:color w:val="000000"/>
          <w:sz w:val="24"/>
          <w:szCs w:val="24"/>
          <w:lang w:val="en-US"/>
        </w:rPr>
        <w:t>. [online] Available at: https://www.fisheries.noaa.gov/national/aquaculture/seaweed-aquaculture.</w:t>
      </w:r>
    </w:p>
    <w:p w14:paraId="2546C148" w14:textId="77777777" w:rsidR="00BD3753" w:rsidRPr="008D04B2" w:rsidRDefault="00BD3753" w:rsidP="00343570">
      <w:pPr>
        <w:pStyle w:val="NormalWeb"/>
        <w:spacing w:before="0" w:beforeAutospacing="0" w:after="0" w:afterAutospacing="0" w:line="360" w:lineRule="atLeast"/>
        <w:rPr>
          <w:rFonts w:ascii="Arial" w:hAnsi="Arial" w:cs="Arial"/>
          <w:color w:val="000000"/>
        </w:rPr>
      </w:pPr>
    </w:p>
    <w:p w14:paraId="27ACF6DE" w14:textId="77777777" w:rsidR="00BD3753" w:rsidRPr="008D04B2" w:rsidRDefault="00BD3753" w:rsidP="00BD3753">
      <w:pPr>
        <w:pStyle w:val="NormalWeb"/>
        <w:spacing w:before="0" w:beforeAutospacing="0" w:after="0" w:afterAutospacing="0" w:line="360" w:lineRule="atLeast"/>
        <w:rPr>
          <w:rFonts w:ascii="Arial" w:eastAsiaTheme="minorEastAsia" w:hAnsi="Arial" w:cs="Arial"/>
          <w:color w:val="000000"/>
        </w:rPr>
      </w:pPr>
      <w:r w:rsidRPr="008D04B2">
        <w:rPr>
          <w:rFonts w:ascii="Arial" w:eastAsiaTheme="minorEastAsia" w:hAnsi="Arial" w:cs="Arial"/>
          <w:color w:val="000000"/>
        </w:rPr>
        <w:t>Osch, S., Hynes, S., Freeman, S. and O’Higgins, T. (2019). Estimating the Public’s Preferences for Sustainable Aquaculture: A Country Comparison. </w:t>
      </w:r>
      <w:r w:rsidRPr="008D04B2">
        <w:rPr>
          <w:rFonts w:ascii="Arial" w:eastAsiaTheme="minorEastAsia" w:hAnsi="Arial" w:cs="Arial"/>
          <w:i/>
          <w:iCs/>
          <w:color w:val="000000"/>
        </w:rPr>
        <w:t>Sustainability</w:t>
      </w:r>
      <w:r w:rsidRPr="008D04B2">
        <w:rPr>
          <w:rFonts w:ascii="Arial" w:eastAsiaTheme="minorEastAsia" w:hAnsi="Arial" w:cs="Arial"/>
          <w:color w:val="000000"/>
        </w:rPr>
        <w:t>, 11(3), p.569.</w:t>
      </w:r>
    </w:p>
    <w:p w14:paraId="1812E376" w14:textId="77777777" w:rsidR="00BD3753" w:rsidRPr="008D04B2" w:rsidRDefault="00BD3753" w:rsidP="00343570">
      <w:pPr>
        <w:pStyle w:val="NormalWeb"/>
        <w:spacing w:before="0" w:beforeAutospacing="0" w:after="0" w:afterAutospacing="0" w:line="360" w:lineRule="atLeast"/>
        <w:rPr>
          <w:rFonts w:ascii="Arial" w:hAnsi="Arial" w:cs="Arial"/>
          <w:color w:val="000000"/>
        </w:rPr>
      </w:pPr>
    </w:p>
    <w:p w14:paraId="775B2897" w14:textId="77777777" w:rsidR="00BD3753" w:rsidRPr="008D04B2" w:rsidRDefault="00BD3753" w:rsidP="00BD3753">
      <w:pPr>
        <w:pStyle w:val="NormalWeb"/>
        <w:spacing w:before="0" w:beforeAutospacing="0" w:after="0" w:afterAutospacing="0" w:line="360" w:lineRule="atLeast"/>
        <w:rPr>
          <w:rFonts w:ascii="Arial" w:eastAsiaTheme="minorEastAsia" w:hAnsi="Arial" w:cs="Arial"/>
          <w:color w:val="000000"/>
        </w:rPr>
      </w:pPr>
      <w:r w:rsidRPr="008D04B2">
        <w:rPr>
          <w:rFonts w:ascii="Arial" w:eastAsiaTheme="minorEastAsia" w:hAnsi="Arial" w:cs="Arial"/>
          <w:color w:val="000000"/>
        </w:rPr>
        <w:t>Priskin, J. (2008). Implications of Eutrophication for Lake Tourism in Québec. </w:t>
      </w:r>
      <w:r w:rsidRPr="008D04B2">
        <w:rPr>
          <w:rFonts w:ascii="Arial" w:eastAsiaTheme="minorEastAsia" w:hAnsi="Arial" w:cs="Arial"/>
          <w:i/>
          <w:iCs/>
          <w:color w:val="000000"/>
        </w:rPr>
        <w:t>Téoros. Revue de recherche en tourisme</w:t>
      </w:r>
      <w:r w:rsidRPr="008D04B2">
        <w:rPr>
          <w:rFonts w:ascii="Arial" w:eastAsiaTheme="minorEastAsia" w:hAnsi="Arial" w:cs="Arial"/>
          <w:color w:val="000000"/>
        </w:rPr>
        <w:t>, [online] 27(27-2), pp.59–61. Available at: https://journals.openedition.org/teoros/139.</w:t>
      </w:r>
    </w:p>
    <w:p w14:paraId="54E96C59" w14:textId="77777777" w:rsidR="00BD3753" w:rsidRPr="008D04B2" w:rsidRDefault="00BD3753" w:rsidP="00343570">
      <w:pPr>
        <w:pStyle w:val="NormalWeb"/>
        <w:spacing w:before="0" w:beforeAutospacing="0" w:after="0" w:afterAutospacing="0" w:line="360" w:lineRule="atLeast"/>
        <w:rPr>
          <w:rFonts w:ascii="Arial" w:hAnsi="Arial" w:cs="Arial"/>
          <w:color w:val="000000"/>
        </w:rPr>
      </w:pPr>
    </w:p>
    <w:p w14:paraId="7D55AA35" w14:textId="77777777" w:rsidR="00BD3753" w:rsidRPr="008D04B2" w:rsidRDefault="00BD3753" w:rsidP="00BD3753">
      <w:pPr>
        <w:pStyle w:val="NormalWeb"/>
        <w:spacing w:before="0" w:beforeAutospacing="0" w:after="0" w:afterAutospacing="0" w:line="360" w:lineRule="atLeast"/>
        <w:rPr>
          <w:rFonts w:ascii="Arial" w:eastAsiaTheme="minorEastAsia" w:hAnsi="Arial" w:cs="Arial"/>
          <w:color w:val="000000"/>
        </w:rPr>
      </w:pPr>
      <w:r w:rsidRPr="008D04B2">
        <w:rPr>
          <w:rFonts w:ascii="Arial" w:eastAsiaTheme="minorEastAsia" w:hAnsi="Arial" w:cs="Arial"/>
          <w:color w:val="000000"/>
        </w:rPr>
        <w:t>Primavera, J.H. (2006). Overcoming the impacts of aquaculture on the coastal zone. </w:t>
      </w:r>
      <w:r w:rsidRPr="008D04B2">
        <w:rPr>
          <w:rFonts w:ascii="Arial" w:eastAsiaTheme="minorEastAsia" w:hAnsi="Arial" w:cs="Arial"/>
          <w:i/>
          <w:iCs/>
          <w:color w:val="000000"/>
        </w:rPr>
        <w:t>Ocean &amp; Coastal Management</w:t>
      </w:r>
      <w:r w:rsidRPr="008D04B2">
        <w:rPr>
          <w:rFonts w:ascii="Arial" w:eastAsiaTheme="minorEastAsia" w:hAnsi="Arial" w:cs="Arial"/>
          <w:color w:val="000000"/>
        </w:rPr>
        <w:t>, 49(9-10), pp.531–545.</w:t>
      </w:r>
    </w:p>
    <w:p w14:paraId="2671BE3A" w14:textId="77777777" w:rsidR="00BD3753" w:rsidRPr="008D04B2" w:rsidRDefault="00BD3753" w:rsidP="00343570">
      <w:pPr>
        <w:pStyle w:val="NormalWeb"/>
        <w:spacing w:before="0" w:beforeAutospacing="0" w:after="0" w:afterAutospacing="0" w:line="360" w:lineRule="atLeast"/>
        <w:rPr>
          <w:rFonts w:ascii="Arial" w:hAnsi="Arial" w:cs="Arial"/>
          <w:color w:val="000000"/>
        </w:rPr>
      </w:pPr>
    </w:p>
    <w:p w14:paraId="1CAA3B61" w14:textId="77777777" w:rsidR="00FE7152" w:rsidRPr="008D04B2" w:rsidRDefault="00FE7152" w:rsidP="00FE7152">
      <w:pPr>
        <w:pStyle w:val="NormalWeb"/>
        <w:spacing w:before="0" w:beforeAutospacing="0" w:after="0" w:afterAutospacing="0" w:line="360" w:lineRule="atLeast"/>
        <w:rPr>
          <w:rFonts w:ascii="Arial" w:eastAsiaTheme="minorEastAsia" w:hAnsi="Arial" w:cs="Arial"/>
          <w:color w:val="000000"/>
        </w:rPr>
      </w:pPr>
      <w:r w:rsidRPr="008D04B2">
        <w:rPr>
          <w:rFonts w:ascii="Arial" w:eastAsiaTheme="minorEastAsia" w:hAnsi="Arial" w:cs="Arial"/>
          <w:color w:val="000000"/>
        </w:rPr>
        <w:t>Schiffman, R. (2016). </w:t>
      </w:r>
      <w:r w:rsidRPr="008D04B2">
        <w:rPr>
          <w:rFonts w:ascii="Arial" w:eastAsiaTheme="minorEastAsia" w:hAnsi="Arial" w:cs="Arial"/>
          <w:i/>
          <w:iCs/>
          <w:color w:val="000000"/>
        </w:rPr>
        <w:t>Can We Save the Oceans By Farming Them?</w:t>
      </w:r>
      <w:r w:rsidRPr="008D04B2">
        <w:rPr>
          <w:rFonts w:ascii="Arial" w:eastAsiaTheme="minorEastAsia" w:hAnsi="Arial" w:cs="Arial"/>
          <w:color w:val="000000"/>
        </w:rPr>
        <w:t> [online] YaleEnvironment360. Available at: https://e360.yale.edu/features/new_breed_of_ocean_farmer_aims_to_revive_global_seas.</w:t>
      </w:r>
    </w:p>
    <w:p w14:paraId="749B6D17" w14:textId="77777777" w:rsidR="00BD3753" w:rsidRPr="008D04B2" w:rsidRDefault="00BD3753" w:rsidP="00343570">
      <w:pPr>
        <w:pStyle w:val="NormalWeb"/>
        <w:spacing w:before="0" w:beforeAutospacing="0" w:after="0" w:afterAutospacing="0" w:line="360" w:lineRule="atLeast"/>
        <w:rPr>
          <w:rFonts w:ascii="Arial" w:hAnsi="Arial" w:cs="Arial"/>
          <w:color w:val="000000"/>
        </w:rPr>
      </w:pPr>
    </w:p>
    <w:p w14:paraId="7D2DC5D2" w14:textId="77777777" w:rsidR="00FE7152" w:rsidRPr="008D04B2" w:rsidRDefault="00FE7152" w:rsidP="00FE7152">
      <w:pPr>
        <w:pStyle w:val="NormalWeb"/>
        <w:spacing w:before="0" w:beforeAutospacing="0" w:after="0" w:afterAutospacing="0" w:line="360" w:lineRule="atLeast"/>
        <w:rPr>
          <w:rFonts w:ascii="Arial" w:eastAsiaTheme="minorEastAsia" w:hAnsi="Arial" w:cs="Arial"/>
          <w:color w:val="000000"/>
        </w:rPr>
      </w:pPr>
      <w:r w:rsidRPr="008D04B2">
        <w:rPr>
          <w:rFonts w:ascii="Arial" w:eastAsiaTheme="minorEastAsia" w:hAnsi="Arial" w:cs="Arial"/>
          <w:color w:val="000000"/>
        </w:rPr>
        <w:t>SeaChoice. (n.d.). </w:t>
      </w:r>
      <w:r w:rsidRPr="008D04B2">
        <w:rPr>
          <w:rFonts w:ascii="Arial" w:eastAsiaTheme="minorEastAsia" w:hAnsi="Arial" w:cs="Arial"/>
          <w:i/>
          <w:iCs/>
          <w:color w:val="000000"/>
        </w:rPr>
        <w:t>Escapes</w:t>
      </w:r>
      <w:r w:rsidRPr="008D04B2">
        <w:rPr>
          <w:rFonts w:ascii="Arial" w:eastAsiaTheme="minorEastAsia" w:hAnsi="Arial" w:cs="Arial"/>
          <w:color w:val="000000"/>
        </w:rPr>
        <w:t xml:space="preserve">. [online] Available at: https://www.seachoice.org/info-centre/aquaculture/escapes/. </w:t>
      </w:r>
    </w:p>
    <w:p w14:paraId="600B158E" w14:textId="77777777" w:rsidR="00FE7152" w:rsidRPr="008D04B2" w:rsidRDefault="00FE7152" w:rsidP="00FE7152">
      <w:pPr>
        <w:pStyle w:val="NormalWeb"/>
        <w:spacing w:before="0" w:beforeAutospacing="0" w:after="0" w:afterAutospacing="0" w:line="360" w:lineRule="atLeast"/>
        <w:rPr>
          <w:rFonts w:ascii="Arial" w:hAnsi="Arial" w:cs="Arial"/>
          <w:color w:val="000000"/>
        </w:rPr>
      </w:pPr>
      <w:r w:rsidRPr="008D04B2">
        <w:rPr>
          <w:rFonts w:ascii="Arial" w:hAnsi="Arial" w:cs="Arial"/>
          <w:color w:val="000000"/>
        </w:rPr>
        <w:t>‌</w:t>
      </w:r>
    </w:p>
    <w:p w14:paraId="49CB9F33" w14:textId="77777777" w:rsidR="00FE7152" w:rsidRPr="008D04B2" w:rsidRDefault="00FE7152" w:rsidP="00FE7152">
      <w:pPr>
        <w:pStyle w:val="NormalWeb"/>
        <w:spacing w:before="0" w:beforeAutospacing="0" w:after="0" w:afterAutospacing="0" w:line="360" w:lineRule="atLeast"/>
        <w:rPr>
          <w:rFonts w:ascii="Arial" w:eastAsiaTheme="minorEastAsia" w:hAnsi="Arial" w:cs="Arial"/>
          <w:color w:val="000000"/>
        </w:rPr>
      </w:pPr>
      <w:r w:rsidRPr="008D04B2">
        <w:rPr>
          <w:rFonts w:ascii="Arial" w:eastAsiaTheme="minorEastAsia" w:hAnsi="Arial" w:cs="Arial"/>
          <w:color w:val="000000"/>
        </w:rPr>
        <w:t>Shpigel, M., Guttman, L., Shauli, L., Odintsov, V., Ben-Ezra, D. and Harpaz, S. (2017). Ulva lactuca from an Integrated Multi-Trophic Aquaculture (IMTA) biofilter system as a protein supplement in gilthead seabream (Sparus aurata) diet. </w:t>
      </w:r>
      <w:r w:rsidRPr="008D04B2">
        <w:rPr>
          <w:rFonts w:ascii="Arial" w:eastAsiaTheme="minorEastAsia" w:hAnsi="Arial" w:cs="Arial"/>
          <w:i/>
          <w:iCs/>
          <w:color w:val="000000"/>
        </w:rPr>
        <w:t>Aquaculture</w:t>
      </w:r>
      <w:r w:rsidRPr="008D04B2">
        <w:rPr>
          <w:rFonts w:ascii="Arial" w:eastAsiaTheme="minorEastAsia" w:hAnsi="Arial" w:cs="Arial"/>
          <w:color w:val="000000"/>
        </w:rPr>
        <w:t>, 481, pp.112–118.</w:t>
      </w:r>
    </w:p>
    <w:p w14:paraId="07F28039" w14:textId="77777777" w:rsidR="00FE7152" w:rsidRPr="008D04B2" w:rsidRDefault="00FE7152" w:rsidP="00343570">
      <w:pPr>
        <w:pStyle w:val="NormalWeb"/>
        <w:spacing w:before="0" w:beforeAutospacing="0" w:after="0" w:afterAutospacing="0" w:line="360" w:lineRule="atLeast"/>
        <w:rPr>
          <w:rFonts w:ascii="Arial" w:hAnsi="Arial" w:cs="Arial"/>
          <w:color w:val="000000"/>
        </w:rPr>
      </w:pPr>
    </w:p>
    <w:p w14:paraId="434A5FBE" w14:textId="77777777" w:rsidR="00FE7152" w:rsidRPr="008D04B2" w:rsidRDefault="00FE7152" w:rsidP="00FE7152">
      <w:pPr>
        <w:spacing w:after="0" w:line="360" w:lineRule="atLeast"/>
        <w:rPr>
          <w:rFonts w:ascii="Arial" w:hAnsi="Arial" w:cs="Arial"/>
          <w:color w:val="000000"/>
          <w:sz w:val="24"/>
          <w:szCs w:val="24"/>
          <w:lang w:val="en-US"/>
        </w:rPr>
      </w:pPr>
      <w:r w:rsidRPr="008D04B2">
        <w:rPr>
          <w:rFonts w:ascii="Arial" w:hAnsi="Arial" w:cs="Arial"/>
          <w:color w:val="000000"/>
          <w:sz w:val="24"/>
          <w:szCs w:val="24"/>
          <w:lang w:val="en-US"/>
        </w:rPr>
        <w:t>Thomas, R. (2010). Companion interview. </w:t>
      </w:r>
      <w:r w:rsidRPr="008D04B2">
        <w:rPr>
          <w:rFonts w:ascii="Arial" w:hAnsi="Arial" w:cs="Arial"/>
          <w:i/>
          <w:iCs/>
          <w:color w:val="000000"/>
          <w:sz w:val="24"/>
          <w:szCs w:val="24"/>
          <w:lang w:val="en-US"/>
        </w:rPr>
        <w:t>BSAVA Companion</w:t>
      </w:r>
      <w:r w:rsidRPr="008D04B2">
        <w:rPr>
          <w:rFonts w:ascii="Arial" w:hAnsi="Arial" w:cs="Arial"/>
          <w:color w:val="000000"/>
          <w:sz w:val="24"/>
          <w:szCs w:val="24"/>
          <w:lang w:val="en-US"/>
        </w:rPr>
        <w:t>, 2010(8), pp.29–30.</w:t>
      </w:r>
    </w:p>
    <w:p w14:paraId="0638921F" w14:textId="77777777" w:rsidR="00FE7152" w:rsidRPr="008D04B2" w:rsidRDefault="00FE7152" w:rsidP="00343570">
      <w:pPr>
        <w:pStyle w:val="NormalWeb"/>
        <w:spacing w:before="0" w:beforeAutospacing="0" w:after="0" w:afterAutospacing="0" w:line="360" w:lineRule="atLeast"/>
        <w:rPr>
          <w:rFonts w:ascii="Arial" w:hAnsi="Arial" w:cs="Arial"/>
          <w:color w:val="000000"/>
        </w:rPr>
      </w:pPr>
    </w:p>
    <w:p w14:paraId="0138A751" w14:textId="77777777" w:rsidR="00FE7152" w:rsidRPr="008D04B2" w:rsidRDefault="00FE7152" w:rsidP="00FE7152">
      <w:pPr>
        <w:pStyle w:val="NormalWeb"/>
        <w:spacing w:before="0" w:beforeAutospacing="0" w:after="0" w:afterAutospacing="0" w:line="360" w:lineRule="atLeast"/>
        <w:rPr>
          <w:rFonts w:ascii="Arial" w:eastAsiaTheme="minorEastAsia" w:hAnsi="Arial" w:cs="Arial"/>
          <w:color w:val="000000"/>
        </w:rPr>
      </w:pPr>
      <w:r w:rsidRPr="008D04B2">
        <w:rPr>
          <w:rFonts w:ascii="Arial" w:eastAsiaTheme="minorEastAsia" w:hAnsi="Arial" w:cs="Arial"/>
          <w:color w:val="000000"/>
        </w:rPr>
        <w:t>Tisdell, C. (2001). </w:t>
      </w:r>
      <w:r w:rsidRPr="008D04B2">
        <w:rPr>
          <w:rFonts w:ascii="Arial" w:eastAsiaTheme="minorEastAsia" w:hAnsi="Arial" w:cs="Arial"/>
          <w:i/>
          <w:iCs/>
          <w:color w:val="000000"/>
        </w:rPr>
        <w:t>Aquaculture Economics and Marketing: An Overview</w:t>
      </w:r>
      <w:r w:rsidRPr="008D04B2">
        <w:rPr>
          <w:rFonts w:ascii="Arial" w:eastAsiaTheme="minorEastAsia" w:hAnsi="Arial" w:cs="Arial"/>
          <w:color w:val="000000"/>
        </w:rPr>
        <w:t>. [online] ResearchGate. Available at: https://www.researchgate.net/publication/37629426_Aquaculture_Economics_and_Marketing_An_Overview.</w:t>
      </w:r>
    </w:p>
    <w:p w14:paraId="6E9FBD93" w14:textId="77777777" w:rsidR="00FE7152" w:rsidRPr="008D04B2" w:rsidRDefault="00FE7152" w:rsidP="00343570">
      <w:pPr>
        <w:pStyle w:val="NormalWeb"/>
        <w:spacing w:before="0" w:beforeAutospacing="0" w:after="0" w:afterAutospacing="0" w:line="360" w:lineRule="atLeast"/>
        <w:rPr>
          <w:rFonts w:ascii="Arial" w:hAnsi="Arial" w:cs="Arial"/>
          <w:color w:val="000000"/>
        </w:rPr>
      </w:pPr>
    </w:p>
    <w:p w14:paraId="5C805A97" w14:textId="77777777" w:rsidR="00FE7152" w:rsidRPr="008D04B2" w:rsidRDefault="00FE7152" w:rsidP="00FE7152">
      <w:pPr>
        <w:pStyle w:val="NormalWeb"/>
        <w:spacing w:before="0" w:beforeAutospacing="0" w:after="0" w:afterAutospacing="0" w:line="360" w:lineRule="atLeast"/>
        <w:rPr>
          <w:rFonts w:ascii="Arial" w:eastAsiaTheme="minorEastAsia" w:hAnsi="Arial" w:cs="Arial"/>
          <w:color w:val="000000"/>
        </w:rPr>
      </w:pPr>
      <w:r w:rsidRPr="008D04B2">
        <w:rPr>
          <w:rFonts w:ascii="Arial" w:eastAsiaTheme="minorEastAsia" w:hAnsi="Arial" w:cs="Arial"/>
          <w:color w:val="000000"/>
        </w:rPr>
        <w:t>Trivedi, P. (n.d.). </w:t>
      </w:r>
      <w:r w:rsidRPr="008D04B2">
        <w:rPr>
          <w:rFonts w:ascii="Arial" w:eastAsiaTheme="minorEastAsia" w:hAnsi="Arial" w:cs="Arial"/>
          <w:i/>
          <w:iCs/>
          <w:color w:val="000000"/>
        </w:rPr>
        <w:t>MONOCULTURE IN FISHERIES (E-Contents prepared</w:t>
      </w:r>
      <w:r w:rsidRPr="008D04B2">
        <w:rPr>
          <w:rFonts w:ascii="Arial" w:eastAsiaTheme="minorEastAsia" w:hAnsi="Arial" w:cs="Arial"/>
          <w:color w:val="000000"/>
        </w:rPr>
        <w:t>. [online] . Available at: https://www.lkouniv.ac.in/site/writereaddata/siteContent/202005151830195462SPT-MONOCULTURE.pdf.</w:t>
      </w:r>
    </w:p>
    <w:p w14:paraId="09B50A23" w14:textId="77777777" w:rsidR="00BD3753" w:rsidRPr="008D04B2" w:rsidRDefault="00BD3753" w:rsidP="00343570">
      <w:pPr>
        <w:pStyle w:val="NormalWeb"/>
        <w:spacing w:before="0" w:beforeAutospacing="0" w:after="0" w:afterAutospacing="0" w:line="360" w:lineRule="atLeast"/>
        <w:rPr>
          <w:rFonts w:ascii="Arial" w:hAnsi="Arial" w:cs="Arial"/>
          <w:color w:val="000000"/>
        </w:rPr>
      </w:pPr>
    </w:p>
    <w:p w14:paraId="5A6F9EED" w14:textId="4826B312" w:rsidR="00BD3753" w:rsidRPr="008D04B2" w:rsidRDefault="008D04B2" w:rsidP="00343570">
      <w:pPr>
        <w:pStyle w:val="NormalWeb"/>
        <w:spacing w:before="0" w:beforeAutospacing="0" w:after="0" w:afterAutospacing="0" w:line="360" w:lineRule="atLeast"/>
        <w:rPr>
          <w:rFonts w:ascii="Arial" w:eastAsiaTheme="minorEastAsia" w:hAnsi="Arial" w:cs="Arial"/>
          <w:color w:val="000000"/>
        </w:rPr>
      </w:pPr>
      <w:r w:rsidRPr="008D04B2">
        <w:rPr>
          <w:rFonts w:ascii="Arial" w:eastAsiaTheme="minorEastAsia" w:hAnsi="Arial" w:cs="Arial"/>
          <w:color w:val="000000"/>
        </w:rPr>
        <w:t>United States Geological Survey (2019). </w:t>
      </w:r>
      <w:r w:rsidRPr="008D04B2">
        <w:rPr>
          <w:rFonts w:ascii="Arial" w:eastAsiaTheme="minorEastAsia" w:hAnsi="Arial" w:cs="Arial"/>
          <w:i/>
          <w:iCs/>
          <w:color w:val="000000"/>
        </w:rPr>
        <w:t>Nutrients and Eutrophication</w:t>
      </w:r>
      <w:r w:rsidRPr="008D04B2">
        <w:rPr>
          <w:rFonts w:ascii="Arial" w:eastAsiaTheme="minorEastAsia" w:hAnsi="Arial" w:cs="Arial"/>
          <w:color w:val="000000"/>
        </w:rPr>
        <w:t>. [online] Usgs.gov. Available at: https://www.usgs.gov/mission-areas/water-</w:t>
      </w:r>
      <w:r w:rsidRPr="008D04B2">
        <w:rPr>
          <w:rFonts w:ascii="Arial" w:eastAsiaTheme="minorEastAsia" w:hAnsi="Arial" w:cs="Arial"/>
          <w:color w:val="000000"/>
        </w:rPr>
        <w:lastRenderedPageBreak/>
        <w:t>resources/science/nutrients-and-eutrophication?qt-science_center_objects=0#qt-science_center_objects.</w:t>
      </w:r>
    </w:p>
    <w:p w14:paraId="7ADBC9B9" w14:textId="353B89EA" w:rsidR="008D04B2" w:rsidRPr="008D04B2" w:rsidRDefault="008D04B2" w:rsidP="008D04B2">
      <w:pPr>
        <w:pStyle w:val="NormalWeb"/>
        <w:spacing w:before="0" w:beforeAutospacing="0" w:after="0" w:afterAutospacing="0" w:line="360" w:lineRule="atLeast"/>
        <w:rPr>
          <w:rFonts w:ascii="Arial" w:hAnsi="Arial" w:cs="Arial"/>
          <w:color w:val="000000"/>
        </w:rPr>
      </w:pPr>
      <w:r w:rsidRPr="008D04B2">
        <w:rPr>
          <w:rFonts w:ascii="Arial" w:hAnsi="Arial" w:cs="Arial"/>
          <w:color w:val="000000"/>
        </w:rPr>
        <w:t>‌‌‌</w:t>
      </w:r>
    </w:p>
    <w:p w14:paraId="5CD6BCD6" w14:textId="77777777" w:rsidR="008D04B2" w:rsidRPr="008D04B2" w:rsidRDefault="008D04B2" w:rsidP="008D04B2">
      <w:pPr>
        <w:pStyle w:val="NormalWeb"/>
        <w:spacing w:before="0" w:beforeAutospacing="0" w:after="0" w:afterAutospacing="0" w:line="360" w:lineRule="atLeast"/>
        <w:rPr>
          <w:rFonts w:ascii="Arial" w:hAnsi="Arial" w:cs="Arial"/>
          <w:color w:val="000000"/>
        </w:rPr>
      </w:pPr>
      <w:r w:rsidRPr="008D04B2">
        <w:rPr>
          <w:rFonts w:ascii="Arial" w:eastAsiaTheme="minorEastAsia" w:hAnsi="Arial" w:cs="Arial"/>
          <w:color w:val="000000"/>
        </w:rPr>
        <w:t>Van Beijnen, J. and Yan, G. (2019). </w:t>
      </w:r>
      <w:r w:rsidRPr="008D04B2">
        <w:rPr>
          <w:rFonts w:ascii="Arial" w:eastAsiaTheme="minorEastAsia" w:hAnsi="Arial" w:cs="Arial"/>
          <w:i/>
          <w:iCs/>
          <w:color w:val="000000"/>
        </w:rPr>
        <w:t>Is the aquaculture of invasive and non-native species worth the risk?</w:t>
      </w:r>
      <w:r w:rsidRPr="008D04B2">
        <w:rPr>
          <w:rFonts w:ascii="Arial" w:eastAsiaTheme="minorEastAsia" w:hAnsi="Arial" w:cs="Arial"/>
          <w:color w:val="000000"/>
        </w:rPr>
        <w:t xml:space="preserve"> [online] The Fish Site. Available at: https://thefishsite.com/articles/is-the-aquaculture-of-invasive-and-non-native-species-worth-the-risk. </w:t>
      </w:r>
    </w:p>
    <w:p w14:paraId="01C29C8E" w14:textId="77777777" w:rsidR="008D04B2" w:rsidRPr="008D04B2" w:rsidRDefault="008D04B2" w:rsidP="00343570">
      <w:pPr>
        <w:pStyle w:val="NormalWeb"/>
        <w:spacing w:before="0" w:beforeAutospacing="0" w:after="0" w:afterAutospacing="0" w:line="360" w:lineRule="atLeast"/>
        <w:rPr>
          <w:rFonts w:ascii="Arial" w:hAnsi="Arial" w:cs="Arial"/>
          <w:color w:val="000000"/>
        </w:rPr>
      </w:pPr>
      <w:r w:rsidRPr="008D04B2">
        <w:rPr>
          <w:rFonts w:ascii="Arial" w:hAnsi="Arial" w:cs="Arial"/>
          <w:color w:val="000000"/>
        </w:rPr>
        <w:t>‌‌</w:t>
      </w:r>
    </w:p>
    <w:p w14:paraId="221F8A29" w14:textId="21FCAB8F" w:rsidR="00343570" w:rsidRPr="008D04B2" w:rsidRDefault="00343570" w:rsidP="00343570">
      <w:pPr>
        <w:pStyle w:val="NormalWeb"/>
        <w:spacing w:before="0" w:beforeAutospacing="0" w:after="0" w:afterAutospacing="0" w:line="360" w:lineRule="atLeast"/>
        <w:rPr>
          <w:rFonts w:ascii="Arial" w:hAnsi="Arial" w:cs="Arial"/>
          <w:color w:val="000000"/>
        </w:rPr>
      </w:pPr>
      <w:r w:rsidRPr="008D04B2">
        <w:rPr>
          <w:rFonts w:ascii="Arial" w:hAnsi="Arial" w:cs="Arial"/>
          <w:color w:val="000000"/>
        </w:rPr>
        <w:t>World Bank. (2014). </w:t>
      </w:r>
      <w:r w:rsidRPr="008D04B2">
        <w:rPr>
          <w:rFonts w:ascii="Arial" w:hAnsi="Arial" w:cs="Arial"/>
          <w:i/>
          <w:iCs/>
          <w:color w:val="000000"/>
        </w:rPr>
        <w:t>Sustainable Aquaculture</w:t>
      </w:r>
      <w:r w:rsidRPr="008D04B2">
        <w:rPr>
          <w:rFonts w:ascii="Arial" w:hAnsi="Arial" w:cs="Arial"/>
          <w:color w:val="000000"/>
        </w:rPr>
        <w:t>. [online] Available at: https://www.worldbank.org/en/topic/environment/brief/sustainable-aquaculture.</w:t>
      </w:r>
    </w:p>
    <w:p w14:paraId="4E64C534" w14:textId="5499B49A" w:rsidR="00D179E1" w:rsidRPr="008D04B2" w:rsidRDefault="00343570" w:rsidP="00D179E1">
      <w:pPr>
        <w:pStyle w:val="NormalWeb"/>
        <w:spacing w:before="0" w:beforeAutospacing="0" w:after="0" w:afterAutospacing="0" w:line="360" w:lineRule="atLeast"/>
        <w:rPr>
          <w:rFonts w:ascii="Arial" w:hAnsi="Arial" w:cs="Arial"/>
          <w:color w:val="000000"/>
        </w:rPr>
      </w:pPr>
      <w:r w:rsidRPr="008D04B2">
        <w:rPr>
          <w:rFonts w:ascii="Arial" w:hAnsi="Arial" w:cs="Arial"/>
          <w:color w:val="000000"/>
        </w:rPr>
        <w:t>‌</w:t>
      </w:r>
      <w:r w:rsidR="00E74247" w:rsidRPr="008D04B2">
        <w:rPr>
          <w:rFonts w:ascii="Arial" w:hAnsi="Arial" w:cs="Arial"/>
          <w:color w:val="000000"/>
        </w:rPr>
        <w:t xml:space="preserve"> </w:t>
      </w:r>
      <w:r w:rsidR="00F33AC5" w:rsidRPr="008D04B2">
        <w:rPr>
          <w:rFonts w:ascii="Arial" w:hAnsi="Arial" w:cs="Arial"/>
          <w:color w:val="000000"/>
        </w:rPr>
        <w:t>‌</w:t>
      </w:r>
      <w:r w:rsidR="00CE0E9B" w:rsidRPr="008D04B2">
        <w:rPr>
          <w:rFonts w:ascii="Arial" w:hAnsi="Arial" w:cs="Arial"/>
          <w:color w:val="000000"/>
        </w:rPr>
        <w:t>‌</w:t>
      </w:r>
      <w:r w:rsidR="00567F97" w:rsidRPr="008D04B2">
        <w:rPr>
          <w:rFonts w:ascii="Arial" w:hAnsi="Arial" w:cs="Arial"/>
          <w:color w:val="000000"/>
        </w:rPr>
        <w:t xml:space="preserve"> ‌</w:t>
      </w:r>
      <w:r w:rsidR="005B0949" w:rsidRPr="008D04B2">
        <w:rPr>
          <w:rFonts w:ascii="Arial" w:hAnsi="Arial" w:cs="Arial"/>
          <w:color w:val="000000"/>
        </w:rPr>
        <w:t xml:space="preserve"> ‌</w:t>
      </w:r>
      <w:r w:rsidR="008845F6" w:rsidRPr="008D04B2">
        <w:rPr>
          <w:rFonts w:ascii="Arial" w:hAnsi="Arial" w:cs="Arial"/>
          <w:color w:val="000000"/>
        </w:rPr>
        <w:t>‌</w:t>
      </w:r>
      <w:r w:rsidR="005D2044" w:rsidRPr="008D04B2">
        <w:rPr>
          <w:rFonts w:ascii="Arial" w:hAnsi="Arial" w:cs="Arial"/>
          <w:color w:val="000000"/>
        </w:rPr>
        <w:t>‌</w:t>
      </w:r>
      <w:r w:rsidR="00A050FB" w:rsidRPr="008D04B2">
        <w:rPr>
          <w:rFonts w:ascii="Arial" w:hAnsi="Arial" w:cs="Arial"/>
          <w:color w:val="000000"/>
        </w:rPr>
        <w:t>‌</w:t>
      </w:r>
    </w:p>
    <w:p w14:paraId="2C259B80" w14:textId="0C1DDCF4" w:rsidR="00BB2C5C" w:rsidRPr="008D04B2" w:rsidRDefault="00BB2C5C" w:rsidP="00BB2C5C">
      <w:pPr>
        <w:pStyle w:val="NormalWeb"/>
        <w:spacing w:before="0" w:beforeAutospacing="0" w:after="0" w:afterAutospacing="0" w:line="360" w:lineRule="atLeast"/>
        <w:rPr>
          <w:rFonts w:ascii="Arial" w:eastAsiaTheme="minorEastAsia" w:hAnsi="Arial" w:cs="Arial"/>
          <w:color w:val="000000"/>
        </w:rPr>
      </w:pPr>
      <w:r w:rsidRPr="008D04B2">
        <w:rPr>
          <w:rFonts w:ascii="Arial" w:eastAsiaTheme="minorEastAsia" w:hAnsi="Arial" w:cs="Arial"/>
          <w:color w:val="000000"/>
        </w:rPr>
        <w:t>WRI. (2009). </w:t>
      </w:r>
      <w:r w:rsidRPr="008D04B2">
        <w:rPr>
          <w:rFonts w:ascii="Arial" w:eastAsiaTheme="minorEastAsia" w:hAnsi="Arial" w:cs="Arial"/>
          <w:i/>
          <w:iCs/>
          <w:color w:val="000000"/>
        </w:rPr>
        <w:t>Sources of Eutrophication | World Resources Institute</w:t>
      </w:r>
      <w:r w:rsidRPr="008D04B2">
        <w:rPr>
          <w:rFonts w:ascii="Arial" w:eastAsiaTheme="minorEastAsia" w:hAnsi="Arial" w:cs="Arial"/>
          <w:color w:val="000000"/>
        </w:rPr>
        <w:t>. [online] Available at: https://www.wri.org/our-work/project/eutrophication-and-hypoxia/sources-eutrophication.</w:t>
      </w:r>
    </w:p>
    <w:p w14:paraId="4EB79A52" w14:textId="77777777" w:rsidR="00510C18" w:rsidRPr="008D04B2" w:rsidRDefault="00CC16F6" w:rsidP="00510C18">
      <w:pPr>
        <w:pStyle w:val="NormalWeb"/>
        <w:spacing w:before="0" w:beforeAutospacing="0" w:after="0" w:afterAutospacing="0" w:line="360" w:lineRule="atLeast"/>
        <w:rPr>
          <w:rFonts w:ascii="Arial" w:hAnsi="Arial" w:cs="Arial"/>
          <w:color w:val="000000"/>
        </w:rPr>
      </w:pPr>
      <w:r w:rsidRPr="008D04B2">
        <w:rPr>
          <w:rFonts w:ascii="Arial" w:hAnsi="Arial" w:cs="Arial"/>
          <w:color w:val="000000"/>
        </w:rPr>
        <w:t>‌</w:t>
      </w:r>
    </w:p>
    <w:p w14:paraId="5D82D2C5" w14:textId="77777777" w:rsidR="00290C92" w:rsidRPr="008D04B2" w:rsidRDefault="00290C92" w:rsidP="00290C92">
      <w:pPr>
        <w:spacing w:after="0" w:line="360" w:lineRule="atLeast"/>
        <w:rPr>
          <w:rFonts w:ascii="Arial" w:hAnsi="Arial" w:cs="Arial"/>
          <w:color w:val="000000"/>
          <w:sz w:val="24"/>
          <w:szCs w:val="24"/>
          <w:lang w:val="en-US"/>
        </w:rPr>
      </w:pPr>
      <w:r w:rsidRPr="008D04B2">
        <w:rPr>
          <w:rFonts w:ascii="Arial" w:hAnsi="Arial" w:cs="Arial"/>
          <w:color w:val="000000"/>
          <w:sz w:val="24"/>
          <w:szCs w:val="24"/>
          <w:lang w:val="en-US"/>
        </w:rPr>
        <w:t>Yip, W., Knowler, D., Haider, W. and Trenholm, R. (2016). Valuing the Willingness-to-Pay for Sustainable Seafood: Integrated Multitrophic versus Closed Containment Aquaculture. </w:t>
      </w:r>
      <w:r w:rsidRPr="008D04B2">
        <w:rPr>
          <w:rFonts w:ascii="Arial" w:hAnsi="Arial" w:cs="Arial"/>
          <w:i/>
          <w:iCs/>
          <w:color w:val="000000"/>
          <w:sz w:val="24"/>
          <w:szCs w:val="24"/>
          <w:lang w:val="en-US"/>
        </w:rPr>
        <w:t>Canadian Journal of Agricultural Economics/Revue canadienne d’agroeconomie</w:t>
      </w:r>
      <w:r w:rsidRPr="008D04B2">
        <w:rPr>
          <w:rFonts w:ascii="Arial" w:hAnsi="Arial" w:cs="Arial"/>
          <w:color w:val="000000"/>
          <w:sz w:val="24"/>
          <w:szCs w:val="24"/>
          <w:lang w:val="en-US"/>
        </w:rPr>
        <w:t>, 65(1), pp.93–117.</w:t>
      </w:r>
    </w:p>
    <w:p w14:paraId="299AE16A" w14:textId="77777777" w:rsidR="00222E08" w:rsidRPr="008D04B2" w:rsidRDefault="00290C92" w:rsidP="00222E08">
      <w:pPr>
        <w:pStyle w:val="NormalWeb"/>
        <w:spacing w:before="0" w:beforeAutospacing="0" w:after="0" w:afterAutospacing="0" w:line="360" w:lineRule="atLeast"/>
        <w:rPr>
          <w:rFonts w:ascii="Arial" w:hAnsi="Arial" w:cs="Arial"/>
          <w:color w:val="000000"/>
        </w:rPr>
      </w:pPr>
      <w:r w:rsidRPr="008D04B2">
        <w:rPr>
          <w:rFonts w:ascii="Arial" w:hAnsi="Arial" w:cs="Arial"/>
          <w:color w:val="000000"/>
        </w:rPr>
        <w:t>‌</w:t>
      </w:r>
    </w:p>
    <w:p w14:paraId="169A99BA" w14:textId="684E3B73" w:rsidR="003C2A51" w:rsidRPr="00DE3927" w:rsidRDefault="00222E08" w:rsidP="008D04B2">
      <w:pPr>
        <w:pStyle w:val="NormalWeb"/>
        <w:spacing w:before="0" w:beforeAutospacing="0" w:after="0" w:afterAutospacing="0" w:line="360" w:lineRule="atLeast"/>
        <w:rPr>
          <w:rFonts w:ascii="Arial" w:hAnsi="Arial" w:cs="Arial"/>
          <w:color w:val="000000"/>
        </w:rPr>
      </w:pPr>
      <w:r w:rsidRPr="00B6489E">
        <w:rPr>
          <w:rFonts w:ascii="Arial" w:hAnsi="Arial" w:cs="Arial"/>
          <w:color w:val="000000"/>
        </w:rPr>
        <w:t>‌</w:t>
      </w:r>
    </w:p>
    <w:sectPr w:rsidR="003C2A51" w:rsidRPr="00DE3927">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06120" w14:textId="77777777" w:rsidR="00B87861" w:rsidRDefault="00B87861" w:rsidP="00F71171">
      <w:pPr>
        <w:spacing w:after="0" w:line="240" w:lineRule="auto"/>
      </w:pPr>
      <w:r>
        <w:separator/>
      </w:r>
    </w:p>
  </w:endnote>
  <w:endnote w:type="continuationSeparator" w:id="0">
    <w:p w14:paraId="62482982" w14:textId="77777777" w:rsidR="00B87861" w:rsidRDefault="00B87861" w:rsidP="00F7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271180"/>
      <w:docPartObj>
        <w:docPartGallery w:val="Page Numbers (Bottom of Page)"/>
        <w:docPartUnique/>
      </w:docPartObj>
    </w:sdtPr>
    <w:sdtEndPr>
      <w:rPr>
        <w:noProof/>
      </w:rPr>
    </w:sdtEndPr>
    <w:sdtContent>
      <w:p w14:paraId="5F48AE16" w14:textId="24BA9641" w:rsidR="00E64F5F" w:rsidRDefault="00E64F5F">
        <w:pPr>
          <w:pStyle w:val="Footer"/>
          <w:jc w:val="center"/>
        </w:pPr>
        <w:r>
          <w:fldChar w:fldCharType="begin"/>
        </w:r>
        <w:r>
          <w:instrText xml:space="preserve"> PAGE   \* MERGEFORMAT </w:instrText>
        </w:r>
        <w:r>
          <w:fldChar w:fldCharType="separate"/>
        </w:r>
        <w:r w:rsidR="009D7D50">
          <w:rPr>
            <w:noProof/>
          </w:rPr>
          <w:t>8</w:t>
        </w:r>
        <w:r>
          <w:rPr>
            <w:noProof/>
          </w:rPr>
          <w:fldChar w:fldCharType="end"/>
        </w:r>
      </w:p>
    </w:sdtContent>
  </w:sdt>
  <w:p w14:paraId="2A394013" w14:textId="77777777" w:rsidR="00E64F5F" w:rsidRDefault="00E64F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9ADE7" w14:textId="77777777" w:rsidR="00B87861" w:rsidRDefault="00B87861" w:rsidP="00F71171">
      <w:pPr>
        <w:spacing w:after="0" w:line="240" w:lineRule="auto"/>
      </w:pPr>
      <w:r>
        <w:separator/>
      </w:r>
    </w:p>
  </w:footnote>
  <w:footnote w:type="continuationSeparator" w:id="0">
    <w:p w14:paraId="08ED75D1" w14:textId="77777777" w:rsidR="00B87861" w:rsidRDefault="00B87861" w:rsidP="00F7117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D535C"/>
    <w:multiLevelType w:val="hybridMultilevel"/>
    <w:tmpl w:val="D6CCEA4C"/>
    <w:lvl w:ilvl="0" w:tplc="5D3AF06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6E7038"/>
    <w:multiLevelType w:val="hybridMultilevel"/>
    <w:tmpl w:val="3D4CEBEA"/>
    <w:lvl w:ilvl="0" w:tplc="FC062EB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8B0A32"/>
    <w:multiLevelType w:val="hybridMultilevel"/>
    <w:tmpl w:val="17F0D938"/>
    <w:lvl w:ilvl="0" w:tplc="48E0364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BE"/>
    <w:rsid w:val="000003C1"/>
    <w:rsid w:val="00000F24"/>
    <w:rsid w:val="00002968"/>
    <w:rsid w:val="00005761"/>
    <w:rsid w:val="000077F2"/>
    <w:rsid w:val="00012932"/>
    <w:rsid w:val="00012B66"/>
    <w:rsid w:val="000131E9"/>
    <w:rsid w:val="000140D0"/>
    <w:rsid w:val="000158BF"/>
    <w:rsid w:val="0001695C"/>
    <w:rsid w:val="00020DEF"/>
    <w:rsid w:val="00021894"/>
    <w:rsid w:val="00025C75"/>
    <w:rsid w:val="0003087A"/>
    <w:rsid w:val="00030F04"/>
    <w:rsid w:val="0003168A"/>
    <w:rsid w:val="0003212C"/>
    <w:rsid w:val="000348C2"/>
    <w:rsid w:val="00034C92"/>
    <w:rsid w:val="00034CF0"/>
    <w:rsid w:val="000355FE"/>
    <w:rsid w:val="00036226"/>
    <w:rsid w:val="00040996"/>
    <w:rsid w:val="00044DCF"/>
    <w:rsid w:val="0004684C"/>
    <w:rsid w:val="00046C3D"/>
    <w:rsid w:val="00050A25"/>
    <w:rsid w:val="0005193C"/>
    <w:rsid w:val="000522AB"/>
    <w:rsid w:val="00052B62"/>
    <w:rsid w:val="00053BA7"/>
    <w:rsid w:val="00053E6A"/>
    <w:rsid w:val="00054858"/>
    <w:rsid w:val="00054CA3"/>
    <w:rsid w:val="0005686D"/>
    <w:rsid w:val="00057923"/>
    <w:rsid w:val="0006017E"/>
    <w:rsid w:val="00060852"/>
    <w:rsid w:val="0006143D"/>
    <w:rsid w:val="00065383"/>
    <w:rsid w:val="00065C1A"/>
    <w:rsid w:val="000707CF"/>
    <w:rsid w:val="00071F2A"/>
    <w:rsid w:val="00075D2A"/>
    <w:rsid w:val="00076DE2"/>
    <w:rsid w:val="00084E0C"/>
    <w:rsid w:val="00087A3E"/>
    <w:rsid w:val="00090F7F"/>
    <w:rsid w:val="00091184"/>
    <w:rsid w:val="00093C53"/>
    <w:rsid w:val="00095CEB"/>
    <w:rsid w:val="000963BD"/>
    <w:rsid w:val="00097498"/>
    <w:rsid w:val="00097549"/>
    <w:rsid w:val="000A52BC"/>
    <w:rsid w:val="000A6FB6"/>
    <w:rsid w:val="000A7A2D"/>
    <w:rsid w:val="000B199E"/>
    <w:rsid w:val="000B2E2E"/>
    <w:rsid w:val="000B54B1"/>
    <w:rsid w:val="000B6828"/>
    <w:rsid w:val="000B7102"/>
    <w:rsid w:val="000B778C"/>
    <w:rsid w:val="000C17FE"/>
    <w:rsid w:val="000C1C28"/>
    <w:rsid w:val="000C1C7F"/>
    <w:rsid w:val="000C46D1"/>
    <w:rsid w:val="000C47B3"/>
    <w:rsid w:val="000C5A23"/>
    <w:rsid w:val="000D169A"/>
    <w:rsid w:val="000D29E9"/>
    <w:rsid w:val="000D4513"/>
    <w:rsid w:val="000D6E28"/>
    <w:rsid w:val="000D7979"/>
    <w:rsid w:val="000E0110"/>
    <w:rsid w:val="000E2CE2"/>
    <w:rsid w:val="000E2E67"/>
    <w:rsid w:val="000E6034"/>
    <w:rsid w:val="000E6181"/>
    <w:rsid w:val="000F1C6E"/>
    <w:rsid w:val="000F3E1D"/>
    <w:rsid w:val="000F47DB"/>
    <w:rsid w:val="000F7017"/>
    <w:rsid w:val="00103B26"/>
    <w:rsid w:val="001076FA"/>
    <w:rsid w:val="00107941"/>
    <w:rsid w:val="0011015E"/>
    <w:rsid w:val="001104E2"/>
    <w:rsid w:val="00110979"/>
    <w:rsid w:val="0011140E"/>
    <w:rsid w:val="001152EF"/>
    <w:rsid w:val="00116502"/>
    <w:rsid w:val="00116AB8"/>
    <w:rsid w:val="00116DA9"/>
    <w:rsid w:val="00120489"/>
    <w:rsid w:val="001224AC"/>
    <w:rsid w:val="001226EF"/>
    <w:rsid w:val="0012274D"/>
    <w:rsid w:val="00123292"/>
    <w:rsid w:val="00126D9F"/>
    <w:rsid w:val="00133625"/>
    <w:rsid w:val="00134A93"/>
    <w:rsid w:val="00136DD2"/>
    <w:rsid w:val="001420A1"/>
    <w:rsid w:val="00143BDA"/>
    <w:rsid w:val="0014415C"/>
    <w:rsid w:val="00144745"/>
    <w:rsid w:val="001462CE"/>
    <w:rsid w:val="0014649E"/>
    <w:rsid w:val="00146766"/>
    <w:rsid w:val="00146C4C"/>
    <w:rsid w:val="00147604"/>
    <w:rsid w:val="0015279C"/>
    <w:rsid w:val="001535FB"/>
    <w:rsid w:val="00166860"/>
    <w:rsid w:val="001719E1"/>
    <w:rsid w:val="0017363C"/>
    <w:rsid w:val="00173EA9"/>
    <w:rsid w:val="0017729E"/>
    <w:rsid w:val="00177426"/>
    <w:rsid w:val="00177E62"/>
    <w:rsid w:val="00180942"/>
    <w:rsid w:val="00181FD0"/>
    <w:rsid w:val="00182FDB"/>
    <w:rsid w:val="001830A0"/>
    <w:rsid w:val="0018313C"/>
    <w:rsid w:val="001849B9"/>
    <w:rsid w:val="00185765"/>
    <w:rsid w:val="00185FE3"/>
    <w:rsid w:val="001878D5"/>
    <w:rsid w:val="0019135C"/>
    <w:rsid w:val="00191595"/>
    <w:rsid w:val="00197EFC"/>
    <w:rsid w:val="001A0841"/>
    <w:rsid w:val="001A1F47"/>
    <w:rsid w:val="001A3382"/>
    <w:rsid w:val="001A6036"/>
    <w:rsid w:val="001A7161"/>
    <w:rsid w:val="001B14D7"/>
    <w:rsid w:val="001B2A67"/>
    <w:rsid w:val="001B6AD8"/>
    <w:rsid w:val="001B74BE"/>
    <w:rsid w:val="001C0D3B"/>
    <w:rsid w:val="001C14E9"/>
    <w:rsid w:val="001C271A"/>
    <w:rsid w:val="001C5912"/>
    <w:rsid w:val="001C5969"/>
    <w:rsid w:val="001C6EB5"/>
    <w:rsid w:val="001D0402"/>
    <w:rsid w:val="001D1BCE"/>
    <w:rsid w:val="001D3C3A"/>
    <w:rsid w:val="001D61DF"/>
    <w:rsid w:val="001D7382"/>
    <w:rsid w:val="001D74C9"/>
    <w:rsid w:val="001E0071"/>
    <w:rsid w:val="001E063F"/>
    <w:rsid w:val="001E2FC2"/>
    <w:rsid w:val="001F4EEC"/>
    <w:rsid w:val="001F74C1"/>
    <w:rsid w:val="001F7AE5"/>
    <w:rsid w:val="002017AD"/>
    <w:rsid w:val="00206BF6"/>
    <w:rsid w:val="00207F83"/>
    <w:rsid w:val="00210A56"/>
    <w:rsid w:val="00211BCE"/>
    <w:rsid w:val="00212CD3"/>
    <w:rsid w:val="00217143"/>
    <w:rsid w:val="0021729D"/>
    <w:rsid w:val="00222820"/>
    <w:rsid w:val="00222E08"/>
    <w:rsid w:val="002237B7"/>
    <w:rsid w:val="00225456"/>
    <w:rsid w:val="00225F21"/>
    <w:rsid w:val="00226F3E"/>
    <w:rsid w:val="00226F6B"/>
    <w:rsid w:val="00227353"/>
    <w:rsid w:val="00227946"/>
    <w:rsid w:val="00230226"/>
    <w:rsid w:val="002431C2"/>
    <w:rsid w:val="00245760"/>
    <w:rsid w:val="0024720B"/>
    <w:rsid w:val="00247BC5"/>
    <w:rsid w:val="002516D6"/>
    <w:rsid w:val="002619FF"/>
    <w:rsid w:val="00262C76"/>
    <w:rsid w:val="002637BC"/>
    <w:rsid w:val="00263814"/>
    <w:rsid w:val="00263971"/>
    <w:rsid w:val="00265DC6"/>
    <w:rsid w:val="002673C8"/>
    <w:rsid w:val="00270226"/>
    <w:rsid w:val="002702DC"/>
    <w:rsid w:val="00271553"/>
    <w:rsid w:val="002721F7"/>
    <w:rsid w:val="00273270"/>
    <w:rsid w:val="00273C95"/>
    <w:rsid w:val="00274357"/>
    <w:rsid w:val="002777A2"/>
    <w:rsid w:val="00280FD7"/>
    <w:rsid w:val="00281F3F"/>
    <w:rsid w:val="002845E3"/>
    <w:rsid w:val="00286FE4"/>
    <w:rsid w:val="0028796C"/>
    <w:rsid w:val="00290C92"/>
    <w:rsid w:val="00290D06"/>
    <w:rsid w:val="002A13C7"/>
    <w:rsid w:val="002A1DF8"/>
    <w:rsid w:val="002A21A1"/>
    <w:rsid w:val="002A2560"/>
    <w:rsid w:val="002A4195"/>
    <w:rsid w:val="002A5E62"/>
    <w:rsid w:val="002A68C5"/>
    <w:rsid w:val="002B0A88"/>
    <w:rsid w:val="002B144E"/>
    <w:rsid w:val="002B1DFD"/>
    <w:rsid w:val="002C225D"/>
    <w:rsid w:val="002C40F9"/>
    <w:rsid w:val="002C533F"/>
    <w:rsid w:val="002C591E"/>
    <w:rsid w:val="002D09EE"/>
    <w:rsid w:val="002D10C8"/>
    <w:rsid w:val="002D4157"/>
    <w:rsid w:val="002D6157"/>
    <w:rsid w:val="002E311A"/>
    <w:rsid w:val="002E36DF"/>
    <w:rsid w:val="002E78D1"/>
    <w:rsid w:val="002E7C39"/>
    <w:rsid w:val="002F04A3"/>
    <w:rsid w:val="002F0D5C"/>
    <w:rsid w:val="002F1010"/>
    <w:rsid w:val="002F2ED1"/>
    <w:rsid w:val="002F3312"/>
    <w:rsid w:val="002F499E"/>
    <w:rsid w:val="002F4AB5"/>
    <w:rsid w:val="002F5047"/>
    <w:rsid w:val="002F6B38"/>
    <w:rsid w:val="002F78D1"/>
    <w:rsid w:val="00300468"/>
    <w:rsid w:val="00301A6E"/>
    <w:rsid w:val="0030210D"/>
    <w:rsid w:val="00305DC9"/>
    <w:rsid w:val="0031076B"/>
    <w:rsid w:val="00311AAF"/>
    <w:rsid w:val="0031281D"/>
    <w:rsid w:val="00313B96"/>
    <w:rsid w:val="00315F11"/>
    <w:rsid w:val="00316E5D"/>
    <w:rsid w:val="003172A8"/>
    <w:rsid w:val="003174BF"/>
    <w:rsid w:val="00321206"/>
    <w:rsid w:val="00323B18"/>
    <w:rsid w:val="00324010"/>
    <w:rsid w:val="0033164F"/>
    <w:rsid w:val="00335951"/>
    <w:rsid w:val="00337DDD"/>
    <w:rsid w:val="003403FA"/>
    <w:rsid w:val="00340959"/>
    <w:rsid w:val="00340B23"/>
    <w:rsid w:val="003434F0"/>
    <w:rsid w:val="00343570"/>
    <w:rsid w:val="00343E70"/>
    <w:rsid w:val="003473B2"/>
    <w:rsid w:val="00351DD2"/>
    <w:rsid w:val="0035394C"/>
    <w:rsid w:val="003606FE"/>
    <w:rsid w:val="0036073C"/>
    <w:rsid w:val="0036215B"/>
    <w:rsid w:val="003670C6"/>
    <w:rsid w:val="00371DE8"/>
    <w:rsid w:val="003724D4"/>
    <w:rsid w:val="003738E4"/>
    <w:rsid w:val="003739E8"/>
    <w:rsid w:val="00373D8F"/>
    <w:rsid w:val="00374D47"/>
    <w:rsid w:val="00384242"/>
    <w:rsid w:val="00387161"/>
    <w:rsid w:val="0039079B"/>
    <w:rsid w:val="00391EE4"/>
    <w:rsid w:val="00392480"/>
    <w:rsid w:val="00393B43"/>
    <w:rsid w:val="00395E8E"/>
    <w:rsid w:val="003A00CF"/>
    <w:rsid w:val="003A5B5F"/>
    <w:rsid w:val="003A5B83"/>
    <w:rsid w:val="003B0348"/>
    <w:rsid w:val="003B19F7"/>
    <w:rsid w:val="003B35BB"/>
    <w:rsid w:val="003B3B40"/>
    <w:rsid w:val="003B7D2B"/>
    <w:rsid w:val="003C148E"/>
    <w:rsid w:val="003C2A51"/>
    <w:rsid w:val="003C504C"/>
    <w:rsid w:val="003D11AF"/>
    <w:rsid w:val="003D2B3B"/>
    <w:rsid w:val="003D41C8"/>
    <w:rsid w:val="003D5D6C"/>
    <w:rsid w:val="003D7724"/>
    <w:rsid w:val="003E1C11"/>
    <w:rsid w:val="003E1E2E"/>
    <w:rsid w:val="003E33FF"/>
    <w:rsid w:val="003E444B"/>
    <w:rsid w:val="003E5915"/>
    <w:rsid w:val="00400D27"/>
    <w:rsid w:val="004046A5"/>
    <w:rsid w:val="00410EA5"/>
    <w:rsid w:val="00415ABF"/>
    <w:rsid w:val="00417762"/>
    <w:rsid w:val="004229B4"/>
    <w:rsid w:val="004232A8"/>
    <w:rsid w:val="004236C6"/>
    <w:rsid w:val="00427848"/>
    <w:rsid w:val="00431EED"/>
    <w:rsid w:val="00436D92"/>
    <w:rsid w:val="00442939"/>
    <w:rsid w:val="00442E60"/>
    <w:rsid w:val="00443EFE"/>
    <w:rsid w:val="00445F40"/>
    <w:rsid w:val="00446E34"/>
    <w:rsid w:val="00447461"/>
    <w:rsid w:val="00447E02"/>
    <w:rsid w:val="0046053E"/>
    <w:rsid w:val="004605BA"/>
    <w:rsid w:val="0046229B"/>
    <w:rsid w:val="00465FC6"/>
    <w:rsid w:val="00467048"/>
    <w:rsid w:val="00470EE8"/>
    <w:rsid w:val="00480BC0"/>
    <w:rsid w:val="004819B3"/>
    <w:rsid w:val="00481AC2"/>
    <w:rsid w:val="0048244A"/>
    <w:rsid w:val="00482B30"/>
    <w:rsid w:val="00482FA9"/>
    <w:rsid w:val="00483792"/>
    <w:rsid w:val="00486D36"/>
    <w:rsid w:val="004927B2"/>
    <w:rsid w:val="00494D7D"/>
    <w:rsid w:val="004951C3"/>
    <w:rsid w:val="00495DD1"/>
    <w:rsid w:val="00496CA1"/>
    <w:rsid w:val="004A178F"/>
    <w:rsid w:val="004A3DB1"/>
    <w:rsid w:val="004A51DC"/>
    <w:rsid w:val="004A66D4"/>
    <w:rsid w:val="004B0A20"/>
    <w:rsid w:val="004B2A64"/>
    <w:rsid w:val="004B2B10"/>
    <w:rsid w:val="004B5522"/>
    <w:rsid w:val="004B73FE"/>
    <w:rsid w:val="004B7BD3"/>
    <w:rsid w:val="004C0D80"/>
    <w:rsid w:val="004C22A1"/>
    <w:rsid w:val="004C31E1"/>
    <w:rsid w:val="004C6F1A"/>
    <w:rsid w:val="004C738C"/>
    <w:rsid w:val="004D1E00"/>
    <w:rsid w:val="004D3211"/>
    <w:rsid w:val="004D58E0"/>
    <w:rsid w:val="004E0EB3"/>
    <w:rsid w:val="004E1096"/>
    <w:rsid w:val="004E4532"/>
    <w:rsid w:val="004F025E"/>
    <w:rsid w:val="004F04C1"/>
    <w:rsid w:val="004F1344"/>
    <w:rsid w:val="004F320E"/>
    <w:rsid w:val="004F33F2"/>
    <w:rsid w:val="004F3C23"/>
    <w:rsid w:val="004F46FF"/>
    <w:rsid w:val="004F651D"/>
    <w:rsid w:val="004F6AFF"/>
    <w:rsid w:val="005022E2"/>
    <w:rsid w:val="005069AD"/>
    <w:rsid w:val="00510C18"/>
    <w:rsid w:val="00511EB7"/>
    <w:rsid w:val="00511F89"/>
    <w:rsid w:val="00512554"/>
    <w:rsid w:val="0051384F"/>
    <w:rsid w:val="00514580"/>
    <w:rsid w:val="005214DD"/>
    <w:rsid w:val="0052428D"/>
    <w:rsid w:val="00531628"/>
    <w:rsid w:val="00532950"/>
    <w:rsid w:val="00533732"/>
    <w:rsid w:val="00533794"/>
    <w:rsid w:val="0053565A"/>
    <w:rsid w:val="005364D4"/>
    <w:rsid w:val="00537FBD"/>
    <w:rsid w:val="005400A2"/>
    <w:rsid w:val="00542555"/>
    <w:rsid w:val="00545CA5"/>
    <w:rsid w:val="00550105"/>
    <w:rsid w:val="00550891"/>
    <w:rsid w:val="00550C5E"/>
    <w:rsid w:val="00553569"/>
    <w:rsid w:val="0055479F"/>
    <w:rsid w:val="005609E2"/>
    <w:rsid w:val="00560DB8"/>
    <w:rsid w:val="00561864"/>
    <w:rsid w:val="0056436F"/>
    <w:rsid w:val="00565A31"/>
    <w:rsid w:val="005676FA"/>
    <w:rsid w:val="00567F97"/>
    <w:rsid w:val="0058004E"/>
    <w:rsid w:val="00583FE1"/>
    <w:rsid w:val="00584DFA"/>
    <w:rsid w:val="00585AD7"/>
    <w:rsid w:val="00586017"/>
    <w:rsid w:val="00593DCD"/>
    <w:rsid w:val="00594084"/>
    <w:rsid w:val="005969F5"/>
    <w:rsid w:val="0059720A"/>
    <w:rsid w:val="00597E3B"/>
    <w:rsid w:val="00597FE7"/>
    <w:rsid w:val="005A0EAC"/>
    <w:rsid w:val="005A1439"/>
    <w:rsid w:val="005A1C3B"/>
    <w:rsid w:val="005B0949"/>
    <w:rsid w:val="005B0A4E"/>
    <w:rsid w:val="005B1758"/>
    <w:rsid w:val="005B72AD"/>
    <w:rsid w:val="005B738C"/>
    <w:rsid w:val="005C0E5A"/>
    <w:rsid w:val="005C126E"/>
    <w:rsid w:val="005C3517"/>
    <w:rsid w:val="005C3CC6"/>
    <w:rsid w:val="005C4B07"/>
    <w:rsid w:val="005C56DB"/>
    <w:rsid w:val="005C668C"/>
    <w:rsid w:val="005C7519"/>
    <w:rsid w:val="005D0EFA"/>
    <w:rsid w:val="005D2044"/>
    <w:rsid w:val="005D235D"/>
    <w:rsid w:val="005D3814"/>
    <w:rsid w:val="005D462F"/>
    <w:rsid w:val="005D5BE2"/>
    <w:rsid w:val="005D67AD"/>
    <w:rsid w:val="005D7D06"/>
    <w:rsid w:val="005E0C63"/>
    <w:rsid w:val="005E3298"/>
    <w:rsid w:val="005E48C6"/>
    <w:rsid w:val="005E6E71"/>
    <w:rsid w:val="005F13F3"/>
    <w:rsid w:val="005F5639"/>
    <w:rsid w:val="005F7170"/>
    <w:rsid w:val="00600B57"/>
    <w:rsid w:val="00602E70"/>
    <w:rsid w:val="0060594F"/>
    <w:rsid w:val="00607A06"/>
    <w:rsid w:val="00612F07"/>
    <w:rsid w:val="00612F3A"/>
    <w:rsid w:val="00616220"/>
    <w:rsid w:val="006178E8"/>
    <w:rsid w:val="00622189"/>
    <w:rsid w:val="006226AE"/>
    <w:rsid w:val="0063159E"/>
    <w:rsid w:val="0063185F"/>
    <w:rsid w:val="00637871"/>
    <w:rsid w:val="00637AA7"/>
    <w:rsid w:val="0064032C"/>
    <w:rsid w:val="00641592"/>
    <w:rsid w:val="006428EC"/>
    <w:rsid w:val="00642EBD"/>
    <w:rsid w:val="00643FE7"/>
    <w:rsid w:val="006453BB"/>
    <w:rsid w:val="0065056A"/>
    <w:rsid w:val="006547DC"/>
    <w:rsid w:val="00655BDC"/>
    <w:rsid w:val="006569C1"/>
    <w:rsid w:val="00656BD9"/>
    <w:rsid w:val="006606F4"/>
    <w:rsid w:val="006612EE"/>
    <w:rsid w:val="00662467"/>
    <w:rsid w:val="00663EC9"/>
    <w:rsid w:val="00666AB1"/>
    <w:rsid w:val="006674E1"/>
    <w:rsid w:val="00673139"/>
    <w:rsid w:val="00673902"/>
    <w:rsid w:val="0067441D"/>
    <w:rsid w:val="00674705"/>
    <w:rsid w:val="006747AD"/>
    <w:rsid w:val="00675912"/>
    <w:rsid w:val="00675E0C"/>
    <w:rsid w:val="00677D90"/>
    <w:rsid w:val="00677E12"/>
    <w:rsid w:val="00681F0F"/>
    <w:rsid w:val="00684DA6"/>
    <w:rsid w:val="00686CFF"/>
    <w:rsid w:val="00692A5D"/>
    <w:rsid w:val="006954D5"/>
    <w:rsid w:val="0069557A"/>
    <w:rsid w:val="006A06D2"/>
    <w:rsid w:val="006A391C"/>
    <w:rsid w:val="006A484D"/>
    <w:rsid w:val="006A6FDD"/>
    <w:rsid w:val="006A77D5"/>
    <w:rsid w:val="006A7DEC"/>
    <w:rsid w:val="006A7E82"/>
    <w:rsid w:val="006B7B8C"/>
    <w:rsid w:val="006C2BF7"/>
    <w:rsid w:val="006C65BB"/>
    <w:rsid w:val="006D0049"/>
    <w:rsid w:val="006D0CDB"/>
    <w:rsid w:val="006D6523"/>
    <w:rsid w:val="006E0F09"/>
    <w:rsid w:val="006E18AB"/>
    <w:rsid w:val="006E2A95"/>
    <w:rsid w:val="006E5114"/>
    <w:rsid w:val="006E78A5"/>
    <w:rsid w:val="006F09E0"/>
    <w:rsid w:val="006F0E86"/>
    <w:rsid w:val="006F1C09"/>
    <w:rsid w:val="006F5E07"/>
    <w:rsid w:val="006F70AE"/>
    <w:rsid w:val="00704640"/>
    <w:rsid w:val="007071E1"/>
    <w:rsid w:val="007074C6"/>
    <w:rsid w:val="007119F4"/>
    <w:rsid w:val="00712F80"/>
    <w:rsid w:val="0072126B"/>
    <w:rsid w:val="007233FB"/>
    <w:rsid w:val="0072457C"/>
    <w:rsid w:val="00724623"/>
    <w:rsid w:val="00725A03"/>
    <w:rsid w:val="00725E86"/>
    <w:rsid w:val="00726B2C"/>
    <w:rsid w:val="00731502"/>
    <w:rsid w:val="007336B8"/>
    <w:rsid w:val="00734321"/>
    <w:rsid w:val="007346FA"/>
    <w:rsid w:val="007351D8"/>
    <w:rsid w:val="007359A6"/>
    <w:rsid w:val="007407BB"/>
    <w:rsid w:val="00740F9C"/>
    <w:rsid w:val="0074108B"/>
    <w:rsid w:val="0074117E"/>
    <w:rsid w:val="0075177B"/>
    <w:rsid w:val="00755ACF"/>
    <w:rsid w:val="00755EA4"/>
    <w:rsid w:val="007567FE"/>
    <w:rsid w:val="00756FF3"/>
    <w:rsid w:val="007622C3"/>
    <w:rsid w:val="00770378"/>
    <w:rsid w:val="00770601"/>
    <w:rsid w:val="00770BE7"/>
    <w:rsid w:val="00775042"/>
    <w:rsid w:val="007752E3"/>
    <w:rsid w:val="0077628C"/>
    <w:rsid w:val="00777C2F"/>
    <w:rsid w:val="0078287D"/>
    <w:rsid w:val="00786164"/>
    <w:rsid w:val="0079124F"/>
    <w:rsid w:val="007922C1"/>
    <w:rsid w:val="00794A87"/>
    <w:rsid w:val="007954D1"/>
    <w:rsid w:val="007A13FB"/>
    <w:rsid w:val="007A16AA"/>
    <w:rsid w:val="007A184C"/>
    <w:rsid w:val="007A37D2"/>
    <w:rsid w:val="007A4156"/>
    <w:rsid w:val="007A5602"/>
    <w:rsid w:val="007A59F7"/>
    <w:rsid w:val="007B047F"/>
    <w:rsid w:val="007B14EB"/>
    <w:rsid w:val="007B38C0"/>
    <w:rsid w:val="007B53BC"/>
    <w:rsid w:val="007B53F0"/>
    <w:rsid w:val="007B7879"/>
    <w:rsid w:val="007B7C2C"/>
    <w:rsid w:val="007C4554"/>
    <w:rsid w:val="007D17E2"/>
    <w:rsid w:val="007D6B2F"/>
    <w:rsid w:val="007E0224"/>
    <w:rsid w:val="007E195D"/>
    <w:rsid w:val="007E5201"/>
    <w:rsid w:val="007E648B"/>
    <w:rsid w:val="007E7D85"/>
    <w:rsid w:val="007F0812"/>
    <w:rsid w:val="007F1872"/>
    <w:rsid w:val="007F29EE"/>
    <w:rsid w:val="007F386E"/>
    <w:rsid w:val="007F56FE"/>
    <w:rsid w:val="00801D5A"/>
    <w:rsid w:val="0080277B"/>
    <w:rsid w:val="00804385"/>
    <w:rsid w:val="00806F3E"/>
    <w:rsid w:val="00812C02"/>
    <w:rsid w:val="00813549"/>
    <w:rsid w:val="00813AA6"/>
    <w:rsid w:val="00816C0D"/>
    <w:rsid w:val="00825646"/>
    <w:rsid w:val="00831393"/>
    <w:rsid w:val="008318E9"/>
    <w:rsid w:val="00831DF6"/>
    <w:rsid w:val="008342B9"/>
    <w:rsid w:val="008343CA"/>
    <w:rsid w:val="00835EAD"/>
    <w:rsid w:val="00836524"/>
    <w:rsid w:val="008366BD"/>
    <w:rsid w:val="00842256"/>
    <w:rsid w:val="00842A2D"/>
    <w:rsid w:val="0084329F"/>
    <w:rsid w:val="00843432"/>
    <w:rsid w:val="008568D0"/>
    <w:rsid w:val="0085766B"/>
    <w:rsid w:val="0086246B"/>
    <w:rsid w:val="00862EC6"/>
    <w:rsid w:val="00864527"/>
    <w:rsid w:val="00867967"/>
    <w:rsid w:val="00870C02"/>
    <w:rsid w:val="00871430"/>
    <w:rsid w:val="00871F79"/>
    <w:rsid w:val="00873682"/>
    <w:rsid w:val="00874911"/>
    <w:rsid w:val="00875EE5"/>
    <w:rsid w:val="00875F49"/>
    <w:rsid w:val="0087662B"/>
    <w:rsid w:val="00876FE7"/>
    <w:rsid w:val="00877AC2"/>
    <w:rsid w:val="008834E2"/>
    <w:rsid w:val="00883E0D"/>
    <w:rsid w:val="008845F6"/>
    <w:rsid w:val="00885B3C"/>
    <w:rsid w:val="00885C0D"/>
    <w:rsid w:val="008905B9"/>
    <w:rsid w:val="0089339E"/>
    <w:rsid w:val="00894C81"/>
    <w:rsid w:val="0089616A"/>
    <w:rsid w:val="008A076E"/>
    <w:rsid w:val="008A1A41"/>
    <w:rsid w:val="008A2771"/>
    <w:rsid w:val="008A284F"/>
    <w:rsid w:val="008A48D7"/>
    <w:rsid w:val="008A5200"/>
    <w:rsid w:val="008A55A3"/>
    <w:rsid w:val="008A5995"/>
    <w:rsid w:val="008A69A8"/>
    <w:rsid w:val="008B1B13"/>
    <w:rsid w:val="008B6807"/>
    <w:rsid w:val="008D04B2"/>
    <w:rsid w:val="008D0952"/>
    <w:rsid w:val="008D4695"/>
    <w:rsid w:val="008D4B46"/>
    <w:rsid w:val="008E0E81"/>
    <w:rsid w:val="008E1110"/>
    <w:rsid w:val="008E1CF6"/>
    <w:rsid w:val="008E2AB9"/>
    <w:rsid w:val="008E46C4"/>
    <w:rsid w:val="008E4B35"/>
    <w:rsid w:val="008E5299"/>
    <w:rsid w:val="008E569F"/>
    <w:rsid w:val="008F0A67"/>
    <w:rsid w:val="008F56B7"/>
    <w:rsid w:val="008F5FEB"/>
    <w:rsid w:val="008F6E99"/>
    <w:rsid w:val="00900958"/>
    <w:rsid w:val="00902599"/>
    <w:rsid w:val="00906A84"/>
    <w:rsid w:val="00910A28"/>
    <w:rsid w:val="00911C85"/>
    <w:rsid w:val="00911F0C"/>
    <w:rsid w:val="00914ACB"/>
    <w:rsid w:val="00914CD6"/>
    <w:rsid w:val="009161FC"/>
    <w:rsid w:val="00925D05"/>
    <w:rsid w:val="00926C29"/>
    <w:rsid w:val="009306B8"/>
    <w:rsid w:val="009349BB"/>
    <w:rsid w:val="00935C2E"/>
    <w:rsid w:val="00941F48"/>
    <w:rsid w:val="009424FA"/>
    <w:rsid w:val="009431F6"/>
    <w:rsid w:val="009443D8"/>
    <w:rsid w:val="00944FBD"/>
    <w:rsid w:val="009524D2"/>
    <w:rsid w:val="00952950"/>
    <w:rsid w:val="009531DF"/>
    <w:rsid w:val="009563AE"/>
    <w:rsid w:val="00957102"/>
    <w:rsid w:val="009579CE"/>
    <w:rsid w:val="009611B8"/>
    <w:rsid w:val="00961247"/>
    <w:rsid w:val="009618B3"/>
    <w:rsid w:val="00966464"/>
    <w:rsid w:val="00966CCE"/>
    <w:rsid w:val="00970631"/>
    <w:rsid w:val="009715D7"/>
    <w:rsid w:val="00974C2E"/>
    <w:rsid w:val="00974C8C"/>
    <w:rsid w:val="00975002"/>
    <w:rsid w:val="00975359"/>
    <w:rsid w:val="00977A3F"/>
    <w:rsid w:val="00977A87"/>
    <w:rsid w:val="00977D37"/>
    <w:rsid w:val="009807DE"/>
    <w:rsid w:val="00980BD6"/>
    <w:rsid w:val="00987D7C"/>
    <w:rsid w:val="0099289D"/>
    <w:rsid w:val="009931DC"/>
    <w:rsid w:val="00995CF8"/>
    <w:rsid w:val="0099624A"/>
    <w:rsid w:val="00996D7F"/>
    <w:rsid w:val="009A0764"/>
    <w:rsid w:val="009A6553"/>
    <w:rsid w:val="009A728C"/>
    <w:rsid w:val="009B2668"/>
    <w:rsid w:val="009B3B25"/>
    <w:rsid w:val="009B73F7"/>
    <w:rsid w:val="009C0B86"/>
    <w:rsid w:val="009C2AD0"/>
    <w:rsid w:val="009C3849"/>
    <w:rsid w:val="009C6DED"/>
    <w:rsid w:val="009C7585"/>
    <w:rsid w:val="009D0A06"/>
    <w:rsid w:val="009D1D30"/>
    <w:rsid w:val="009D25D9"/>
    <w:rsid w:val="009D51CB"/>
    <w:rsid w:val="009D5F5E"/>
    <w:rsid w:val="009D7B4E"/>
    <w:rsid w:val="009D7D50"/>
    <w:rsid w:val="009E04B6"/>
    <w:rsid w:val="009E2257"/>
    <w:rsid w:val="009F5054"/>
    <w:rsid w:val="009F629C"/>
    <w:rsid w:val="009F69E4"/>
    <w:rsid w:val="009F7D98"/>
    <w:rsid w:val="00A0224B"/>
    <w:rsid w:val="00A03597"/>
    <w:rsid w:val="00A050FB"/>
    <w:rsid w:val="00A05941"/>
    <w:rsid w:val="00A07228"/>
    <w:rsid w:val="00A11111"/>
    <w:rsid w:val="00A135B6"/>
    <w:rsid w:val="00A16766"/>
    <w:rsid w:val="00A16944"/>
    <w:rsid w:val="00A2003F"/>
    <w:rsid w:val="00A20D43"/>
    <w:rsid w:val="00A21FC3"/>
    <w:rsid w:val="00A2494E"/>
    <w:rsid w:val="00A25E42"/>
    <w:rsid w:val="00A30285"/>
    <w:rsid w:val="00A3646D"/>
    <w:rsid w:val="00A4085B"/>
    <w:rsid w:val="00A41D0D"/>
    <w:rsid w:val="00A45685"/>
    <w:rsid w:val="00A4664E"/>
    <w:rsid w:val="00A53F53"/>
    <w:rsid w:val="00A541E4"/>
    <w:rsid w:val="00A57523"/>
    <w:rsid w:val="00A6152C"/>
    <w:rsid w:val="00A6245E"/>
    <w:rsid w:val="00A63211"/>
    <w:rsid w:val="00A66982"/>
    <w:rsid w:val="00A72CB2"/>
    <w:rsid w:val="00A75724"/>
    <w:rsid w:val="00A76D32"/>
    <w:rsid w:val="00A805DD"/>
    <w:rsid w:val="00A80E29"/>
    <w:rsid w:val="00A82BB9"/>
    <w:rsid w:val="00A84098"/>
    <w:rsid w:val="00A85359"/>
    <w:rsid w:val="00A8644D"/>
    <w:rsid w:val="00A90280"/>
    <w:rsid w:val="00A91BFF"/>
    <w:rsid w:val="00A920ED"/>
    <w:rsid w:val="00A940A8"/>
    <w:rsid w:val="00A946FB"/>
    <w:rsid w:val="00AA11B1"/>
    <w:rsid w:val="00AA34BF"/>
    <w:rsid w:val="00AA3964"/>
    <w:rsid w:val="00AA517A"/>
    <w:rsid w:val="00AA7FE5"/>
    <w:rsid w:val="00AB0C4D"/>
    <w:rsid w:val="00AB1F28"/>
    <w:rsid w:val="00AB5B93"/>
    <w:rsid w:val="00AC084C"/>
    <w:rsid w:val="00AC278C"/>
    <w:rsid w:val="00AD020B"/>
    <w:rsid w:val="00AD3063"/>
    <w:rsid w:val="00AD34D1"/>
    <w:rsid w:val="00AD5E18"/>
    <w:rsid w:val="00AE1FB6"/>
    <w:rsid w:val="00AE540E"/>
    <w:rsid w:val="00AE6851"/>
    <w:rsid w:val="00AE7E72"/>
    <w:rsid w:val="00AF119A"/>
    <w:rsid w:val="00AF16F5"/>
    <w:rsid w:val="00AF1894"/>
    <w:rsid w:val="00AF3637"/>
    <w:rsid w:val="00AF61ED"/>
    <w:rsid w:val="00B006B5"/>
    <w:rsid w:val="00B013DE"/>
    <w:rsid w:val="00B069CC"/>
    <w:rsid w:val="00B10AC9"/>
    <w:rsid w:val="00B10B1D"/>
    <w:rsid w:val="00B11A79"/>
    <w:rsid w:val="00B1731E"/>
    <w:rsid w:val="00B215C2"/>
    <w:rsid w:val="00B31284"/>
    <w:rsid w:val="00B31CDA"/>
    <w:rsid w:val="00B35176"/>
    <w:rsid w:val="00B35546"/>
    <w:rsid w:val="00B365CF"/>
    <w:rsid w:val="00B372CC"/>
    <w:rsid w:val="00B42C11"/>
    <w:rsid w:val="00B47674"/>
    <w:rsid w:val="00B542CE"/>
    <w:rsid w:val="00B55435"/>
    <w:rsid w:val="00B55C68"/>
    <w:rsid w:val="00B57CE3"/>
    <w:rsid w:val="00B6489E"/>
    <w:rsid w:val="00B66886"/>
    <w:rsid w:val="00B6799C"/>
    <w:rsid w:val="00B701B8"/>
    <w:rsid w:val="00B709E9"/>
    <w:rsid w:val="00B71A83"/>
    <w:rsid w:val="00B723D9"/>
    <w:rsid w:val="00B72762"/>
    <w:rsid w:val="00B75A88"/>
    <w:rsid w:val="00B82224"/>
    <w:rsid w:val="00B825C1"/>
    <w:rsid w:val="00B8271F"/>
    <w:rsid w:val="00B83006"/>
    <w:rsid w:val="00B8685B"/>
    <w:rsid w:val="00B86DD4"/>
    <w:rsid w:val="00B87861"/>
    <w:rsid w:val="00B91614"/>
    <w:rsid w:val="00B91C21"/>
    <w:rsid w:val="00B92150"/>
    <w:rsid w:val="00B927E8"/>
    <w:rsid w:val="00B937E7"/>
    <w:rsid w:val="00B95CF3"/>
    <w:rsid w:val="00B95DAC"/>
    <w:rsid w:val="00BA225C"/>
    <w:rsid w:val="00BA290F"/>
    <w:rsid w:val="00BA436E"/>
    <w:rsid w:val="00BA47C3"/>
    <w:rsid w:val="00BA7525"/>
    <w:rsid w:val="00BB12DC"/>
    <w:rsid w:val="00BB28F5"/>
    <w:rsid w:val="00BB2C5C"/>
    <w:rsid w:val="00BB41B7"/>
    <w:rsid w:val="00BC0165"/>
    <w:rsid w:val="00BC0C34"/>
    <w:rsid w:val="00BC1277"/>
    <w:rsid w:val="00BC14F7"/>
    <w:rsid w:val="00BC3B62"/>
    <w:rsid w:val="00BC64FB"/>
    <w:rsid w:val="00BD055F"/>
    <w:rsid w:val="00BD3753"/>
    <w:rsid w:val="00BD42BD"/>
    <w:rsid w:val="00BD54DF"/>
    <w:rsid w:val="00BD6F50"/>
    <w:rsid w:val="00BD7693"/>
    <w:rsid w:val="00BD7E56"/>
    <w:rsid w:val="00BE0F54"/>
    <w:rsid w:val="00BE1094"/>
    <w:rsid w:val="00BE5982"/>
    <w:rsid w:val="00BF6004"/>
    <w:rsid w:val="00BF6CB9"/>
    <w:rsid w:val="00BF7CED"/>
    <w:rsid w:val="00C02067"/>
    <w:rsid w:val="00C03C17"/>
    <w:rsid w:val="00C044D1"/>
    <w:rsid w:val="00C04BF7"/>
    <w:rsid w:val="00C0730B"/>
    <w:rsid w:val="00C101F1"/>
    <w:rsid w:val="00C10AE1"/>
    <w:rsid w:val="00C1177F"/>
    <w:rsid w:val="00C11A6E"/>
    <w:rsid w:val="00C12614"/>
    <w:rsid w:val="00C14EDF"/>
    <w:rsid w:val="00C153B1"/>
    <w:rsid w:val="00C15467"/>
    <w:rsid w:val="00C159F7"/>
    <w:rsid w:val="00C20D56"/>
    <w:rsid w:val="00C214FF"/>
    <w:rsid w:val="00C236A9"/>
    <w:rsid w:val="00C240BA"/>
    <w:rsid w:val="00C2500C"/>
    <w:rsid w:val="00C272E1"/>
    <w:rsid w:val="00C305B2"/>
    <w:rsid w:val="00C31948"/>
    <w:rsid w:val="00C341B6"/>
    <w:rsid w:val="00C368A6"/>
    <w:rsid w:val="00C4041F"/>
    <w:rsid w:val="00C4160D"/>
    <w:rsid w:val="00C512CE"/>
    <w:rsid w:val="00C51623"/>
    <w:rsid w:val="00C527D1"/>
    <w:rsid w:val="00C5494B"/>
    <w:rsid w:val="00C56D0B"/>
    <w:rsid w:val="00C56F6D"/>
    <w:rsid w:val="00C60D13"/>
    <w:rsid w:val="00C619E4"/>
    <w:rsid w:val="00C61F58"/>
    <w:rsid w:val="00C62A3E"/>
    <w:rsid w:val="00C62C9B"/>
    <w:rsid w:val="00C63F6B"/>
    <w:rsid w:val="00C64BF9"/>
    <w:rsid w:val="00C7021E"/>
    <w:rsid w:val="00C70AE4"/>
    <w:rsid w:val="00C720E8"/>
    <w:rsid w:val="00C73D43"/>
    <w:rsid w:val="00C7639A"/>
    <w:rsid w:val="00C80ACD"/>
    <w:rsid w:val="00C82C98"/>
    <w:rsid w:val="00C83347"/>
    <w:rsid w:val="00C86BD2"/>
    <w:rsid w:val="00C8754C"/>
    <w:rsid w:val="00C901A7"/>
    <w:rsid w:val="00C90B96"/>
    <w:rsid w:val="00C9340D"/>
    <w:rsid w:val="00C93462"/>
    <w:rsid w:val="00C943ED"/>
    <w:rsid w:val="00C95B94"/>
    <w:rsid w:val="00CA2A8F"/>
    <w:rsid w:val="00CA526C"/>
    <w:rsid w:val="00CA5A3B"/>
    <w:rsid w:val="00CB05CE"/>
    <w:rsid w:val="00CB1AB3"/>
    <w:rsid w:val="00CC071C"/>
    <w:rsid w:val="00CC16F6"/>
    <w:rsid w:val="00CC2956"/>
    <w:rsid w:val="00CC5F67"/>
    <w:rsid w:val="00CD11E9"/>
    <w:rsid w:val="00CD319B"/>
    <w:rsid w:val="00CD3EE7"/>
    <w:rsid w:val="00CD4455"/>
    <w:rsid w:val="00CD63C9"/>
    <w:rsid w:val="00CE0E9B"/>
    <w:rsid w:val="00CE2623"/>
    <w:rsid w:val="00CE4724"/>
    <w:rsid w:val="00CE4A83"/>
    <w:rsid w:val="00CF0313"/>
    <w:rsid w:val="00CF4CE4"/>
    <w:rsid w:val="00D0038A"/>
    <w:rsid w:val="00D03335"/>
    <w:rsid w:val="00D0388F"/>
    <w:rsid w:val="00D03FBE"/>
    <w:rsid w:val="00D04A08"/>
    <w:rsid w:val="00D06FD7"/>
    <w:rsid w:val="00D10010"/>
    <w:rsid w:val="00D11471"/>
    <w:rsid w:val="00D121D5"/>
    <w:rsid w:val="00D1351B"/>
    <w:rsid w:val="00D179E1"/>
    <w:rsid w:val="00D17C48"/>
    <w:rsid w:val="00D20E69"/>
    <w:rsid w:val="00D21A2E"/>
    <w:rsid w:val="00D21DE9"/>
    <w:rsid w:val="00D223E1"/>
    <w:rsid w:val="00D2391B"/>
    <w:rsid w:val="00D24102"/>
    <w:rsid w:val="00D24249"/>
    <w:rsid w:val="00D246EE"/>
    <w:rsid w:val="00D2550E"/>
    <w:rsid w:val="00D25E9D"/>
    <w:rsid w:val="00D25F2B"/>
    <w:rsid w:val="00D26D7A"/>
    <w:rsid w:val="00D2708D"/>
    <w:rsid w:val="00D306DE"/>
    <w:rsid w:val="00D316F0"/>
    <w:rsid w:val="00D3319D"/>
    <w:rsid w:val="00D546A3"/>
    <w:rsid w:val="00D55B23"/>
    <w:rsid w:val="00D56BC8"/>
    <w:rsid w:val="00D573FC"/>
    <w:rsid w:val="00D60A04"/>
    <w:rsid w:val="00D6270E"/>
    <w:rsid w:val="00D641D1"/>
    <w:rsid w:val="00D660B4"/>
    <w:rsid w:val="00D66B5D"/>
    <w:rsid w:val="00D715A6"/>
    <w:rsid w:val="00D831B6"/>
    <w:rsid w:val="00D8386E"/>
    <w:rsid w:val="00D856B0"/>
    <w:rsid w:val="00D85963"/>
    <w:rsid w:val="00D8599C"/>
    <w:rsid w:val="00D94E4D"/>
    <w:rsid w:val="00D95D13"/>
    <w:rsid w:val="00DA25FE"/>
    <w:rsid w:val="00DA315E"/>
    <w:rsid w:val="00DA3DE0"/>
    <w:rsid w:val="00DA4B32"/>
    <w:rsid w:val="00DA4FD6"/>
    <w:rsid w:val="00DA53FA"/>
    <w:rsid w:val="00DB38B7"/>
    <w:rsid w:val="00DB4A0B"/>
    <w:rsid w:val="00DB5363"/>
    <w:rsid w:val="00DB7024"/>
    <w:rsid w:val="00DB78E1"/>
    <w:rsid w:val="00DB7EFA"/>
    <w:rsid w:val="00DC21BA"/>
    <w:rsid w:val="00DC3968"/>
    <w:rsid w:val="00DC6D4F"/>
    <w:rsid w:val="00DC758C"/>
    <w:rsid w:val="00DD5C97"/>
    <w:rsid w:val="00DE12AD"/>
    <w:rsid w:val="00DE347D"/>
    <w:rsid w:val="00DE3927"/>
    <w:rsid w:val="00DE514F"/>
    <w:rsid w:val="00DF26FC"/>
    <w:rsid w:val="00DF438D"/>
    <w:rsid w:val="00DF4F45"/>
    <w:rsid w:val="00E020C6"/>
    <w:rsid w:val="00E106A9"/>
    <w:rsid w:val="00E16261"/>
    <w:rsid w:val="00E17398"/>
    <w:rsid w:val="00E212FE"/>
    <w:rsid w:val="00E2425C"/>
    <w:rsid w:val="00E256E8"/>
    <w:rsid w:val="00E26F24"/>
    <w:rsid w:val="00E26F7D"/>
    <w:rsid w:val="00E31213"/>
    <w:rsid w:val="00E31A94"/>
    <w:rsid w:val="00E32EE3"/>
    <w:rsid w:val="00E33CC2"/>
    <w:rsid w:val="00E3526B"/>
    <w:rsid w:val="00E36B08"/>
    <w:rsid w:val="00E409E0"/>
    <w:rsid w:val="00E45D41"/>
    <w:rsid w:val="00E5301D"/>
    <w:rsid w:val="00E55CCF"/>
    <w:rsid w:val="00E568FB"/>
    <w:rsid w:val="00E56F4A"/>
    <w:rsid w:val="00E61BDD"/>
    <w:rsid w:val="00E6306E"/>
    <w:rsid w:val="00E63DC5"/>
    <w:rsid w:val="00E64F5F"/>
    <w:rsid w:val="00E67AA5"/>
    <w:rsid w:val="00E67D38"/>
    <w:rsid w:val="00E710DA"/>
    <w:rsid w:val="00E71468"/>
    <w:rsid w:val="00E730ED"/>
    <w:rsid w:val="00E74247"/>
    <w:rsid w:val="00E75FA6"/>
    <w:rsid w:val="00E81B99"/>
    <w:rsid w:val="00E853B6"/>
    <w:rsid w:val="00E9186A"/>
    <w:rsid w:val="00E96411"/>
    <w:rsid w:val="00EA1274"/>
    <w:rsid w:val="00EA177D"/>
    <w:rsid w:val="00EA7D6D"/>
    <w:rsid w:val="00EB093E"/>
    <w:rsid w:val="00EB0A33"/>
    <w:rsid w:val="00EB269E"/>
    <w:rsid w:val="00EB2BF2"/>
    <w:rsid w:val="00EB45E0"/>
    <w:rsid w:val="00EB57A0"/>
    <w:rsid w:val="00EB5ABD"/>
    <w:rsid w:val="00EB7941"/>
    <w:rsid w:val="00EC05DA"/>
    <w:rsid w:val="00EC2958"/>
    <w:rsid w:val="00EC53AB"/>
    <w:rsid w:val="00ED01BE"/>
    <w:rsid w:val="00ED0B06"/>
    <w:rsid w:val="00ED1A83"/>
    <w:rsid w:val="00EE0E6D"/>
    <w:rsid w:val="00EE1863"/>
    <w:rsid w:val="00EE76DE"/>
    <w:rsid w:val="00EF118B"/>
    <w:rsid w:val="00EF2CF0"/>
    <w:rsid w:val="00EF4D22"/>
    <w:rsid w:val="00F0115A"/>
    <w:rsid w:val="00F017B9"/>
    <w:rsid w:val="00F02934"/>
    <w:rsid w:val="00F03ECD"/>
    <w:rsid w:val="00F03F39"/>
    <w:rsid w:val="00F060FA"/>
    <w:rsid w:val="00F1211D"/>
    <w:rsid w:val="00F13549"/>
    <w:rsid w:val="00F17752"/>
    <w:rsid w:val="00F201FA"/>
    <w:rsid w:val="00F2245F"/>
    <w:rsid w:val="00F23E7C"/>
    <w:rsid w:val="00F31D86"/>
    <w:rsid w:val="00F3224C"/>
    <w:rsid w:val="00F322CE"/>
    <w:rsid w:val="00F32A25"/>
    <w:rsid w:val="00F33054"/>
    <w:rsid w:val="00F33AC5"/>
    <w:rsid w:val="00F3534D"/>
    <w:rsid w:val="00F377D6"/>
    <w:rsid w:val="00F41AA8"/>
    <w:rsid w:val="00F41D80"/>
    <w:rsid w:val="00F44A69"/>
    <w:rsid w:val="00F45FD8"/>
    <w:rsid w:val="00F462D2"/>
    <w:rsid w:val="00F57A54"/>
    <w:rsid w:val="00F64398"/>
    <w:rsid w:val="00F666DB"/>
    <w:rsid w:val="00F668F7"/>
    <w:rsid w:val="00F71171"/>
    <w:rsid w:val="00F71E64"/>
    <w:rsid w:val="00F7213B"/>
    <w:rsid w:val="00F7615E"/>
    <w:rsid w:val="00F7654E"/>
    <w:rsid w:val="00F826B6"/>
    <w:rsid w:val="00F8305C"/>
    <w:rsid w:val="00F924BE"/>
    <w:rsid w:val="00F94A0C"/>
    <w:rsid w:val="00FA009C"/>
    <w:rsid w:val="00FA10CD"/>
    <w:rsid w:val="00FA7D8D"/>
    <w:rsid w:val="00FB03C6"/>
    <w:rsid w:val="00FB295D"/>
    <w:rsid w:val="00FB66B3"/>
    <w:rsid w:val="00FB7818"/>
    <w:rsid w:val="00FC2EC9"/>
    <w:rsid w:val="00FD24C5"/>
    <w:rsid w:val="00FD2CEC"/>
    <w:rsid w:val="00FD3DCC"/>
    <w:rsid w:val="00FD7329"/>
    <w:rsid w:val="00FE318F"/>
    <w:rsid w:val="00FE7152"/>
    <w:rsid w:val="00FE79E5"/>
    <w:rsid w:val="00FF04C0"/>
    <w:rsid w:val="00FF11A7"/>
    <w:rsid w:val="00FF3B50"/>
    <w:rsid w:val="00FF49A1"/>
    <w:rsid w:val="00FF4D5A"/>
    <w:rsid w:val="00FF57A4"/>
    <w:rsid w:val="00FF7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A90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74B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2A5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96D7F"/>
    <w:pPr>
      <w:ind w:left="720"/>
      <w:contextualSpacing/>
    </w:pPr>
  </w:style>
  <w:style w:type="paragraph" w:styleId="Header">
    <w:name w:val="header"/>
    <w:basedOn w:val="Normal"/>
    <w:link w:val="HeaderChar"/>
    <w:uiPriority w:val="99"/>
    <w:unhideWhenUsed/>
    <w:rsid w:val="00F7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171"/>
    <w:rPr>
      <w:lang w:val="en-GB"/>
    </w:rPr>
  </w:style>
  <w:style w:type="paragraph" w:styleId="Footer">
    <w:name w:val="footer"/>
    <w:basedOn w:val="Normal"/>
    <w:link w:val="FooterChar"/>
    <w:uiPriority w:val="99"/>
    <w:unhideWhenUsed/>
    <w:rsid w:val="00F7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171"/>
    <w:rPr>
      <w:lang w:val="en-GB"/>
    </w:rPr>
  </w:style>
  <w:style w:type="character" w:styleId="Hyperlink">
    <w:name w:val="Hyperlink"/>
    <w:basedOn w:val="DefaultParagraphFont"/>
    <w:uiPriority w:val="99"/>
    <w:unhideWhenUsed/>
    <w:rsid w:val="00065C1A"/>
    <w:rPr>
      <w:color w:val="0563C1" w:themeColor="hyperlink"/>
      <w:u w:val="single"/>
    </w:rPr>
  </w:style>
  <w:style w:type="character" w:styleId="FollowedHyperlink">
    <w:name w:val="FollowedHyperlink"/>
    <w:basedOn w:val="DefaultParagraphFont"/>
    <w:uiPriority w:val="99"/>
    <w:semiHidden/>
    <w:unhideWhenUsed/>
    <w:rsid w:val="002A21A1"/>
    <w:rPr>
      <w:color w:val="954F72" w:themeColor="followedHyperlink"/>
      <w:u w:val="single"/>
    </w:rPr>
  </w:style>
  <w:style w:type="character" w:styleId="CommentReference">
    <w:name w:val="annotation reference"/>
    <w:basedOn w:val="DefaultParagraphFont"/>
    <w:uiPriority w:val="99"/>
    <w:semiHidden/>
    <w:unhideWhenUsed/>
    <w:rsid w:val="00B8685B"/>
    <w:rPr>
      <w:sz w:val="18"/>
      <w:szCs w:val="18"/>
    </w:rPr>
  </w:style>
  <w:style w:type="paragraph" w:styleId="CommentText">
    <w:name w:val="annotation text"/>
    <w:basedOn w:val="Normal"/>
    <w:link w:val="CommentTextChar"/>
    <w:uiPriority w:val="99"/>
    <w:semiHidden/>
    <w:unhideWhenUsed/>
    <w:rsid w:val="00B8685B"/>
    <w:pPr>
      <w:spacing w:line="240" w:lineRule="auto"/>
    </w:pPr>
    <w:rPr>
      <w:sz w:val="24"/>
      <w:szCs w:val="24"/>
    </w:rPr>
  </w:style>
  <w:style w:type="character" w:customStyle="1" w:styleId="CommentTextChar">
    <w:name w:val="Comment Text Char"/>
    <w:basedOn w:val="DefaultParagraphFont"/>
    <w:link w:val="CommentText"/>
    <w:uiPriority w:val="99"/>
    <w:semiHidden/>
    <w:rsid w:val="00B8685B"/>
    <w:rPr>
      <w:sz w:val="24"/>
      <w:szCs w:val="24"/>
      <w:lang w:val="en-GB"/>
    </w:rPr>
  </w:style>
  <w:style w:type="paragraph" w:styleId="CommentSubject">
    <w:name w:val="annotation subject"/>
    <w:basedOn w:val="CommentText"/>
    <w:next w:val="CommentText"/>
    <w:link w:val="CommentSubjectChar"/>
    <w:uiPriority w:val="99"/>
    <w:semiHidden/>
    <w:unhideWhenUsed/>
    <w:rsid w:val="00B8685B"/>
    <w:rPr>
      <w:b/>
      <w:bCs/>
      <w:sz w:val="20"/>
      <w:szCs w:val="20"/>
    </w:rPr>
  </w:style>
  <w:style w:type="character" w:customStyle="1" w:styleId="CommentSubjectChar">
    <w:name w:val="Comment Subject Char"/>
    <w:basedOn w:val="CommentTextChar"/>
    <w:link w:val="CommentSubject"/>
    <w:uiPriority w:val="99"/>
    <w:semiHidden/>
    <w:rsid w:val="00B8685B"/>
    <w:rPr>
      <w:b/>
      <w:bCs/>
      <w:sz w:val="20"/>
      <w:szCs w:val="20"/>
      <w:lang w:val="en-GB"/>
    </w:rPr>
  </w:style>
  <w:style w:type="paragraph" w:styleId="BalloonText">
    <w:name w:val="Balloon Text"/>
    <w:basedOn w:val="Normal"/>
    <w:link w:val="BalloonTextChar"/>
    <w:uiPriority w:val="99"/>
    <w:semiHidden/>
    <w:unhideWhenUsed/>
    <w:rsid w:val="00B8685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685B"/>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057">
      <w:bodyDiv w:val="1"/>
      <w:marLeft w:val="0"/>
      <w:marRight w:val="0"/>
      <w:marTop w:val="0"/>
      <w:marBottom w:val="0"/>
      <w:divBdr>
        <w:top w:val="none" w:sz="0" w:space="0" w:color="auto"/>
        <w:left w:val="none" w:sz="0" w:space="0" w:color="auto"/>
        <w:bottom w:val="none" w:sz="0" w:space="0" w:color="auto"/>
        <w:right w:val="none" w:sz="0" w:space="0" w:color="auto"/>
      </w:divBdr>
    </w:div>
    <w:div w:id="14353984">
      <w:bodyDiv w:val="1"/>
      <w:marLeft w:val="0"/>
      <w:marRight w:val="0"/>
      <w:marTop w:val="0"/>
      <w:marBottom w:val="0"/>
      <w:divBdr>
        <w:top w:val="none" w:sz="0" w:space="0" w:color="auto"/>
        <w:left w:val="none" w:sz="0" w:space="0" w:color="auto"/>
        <w:bottom w:val="none" w:sz="0" w:space="0" w:color="auto"/>
        <w:right w:val="none" w:sz="0" w:space="0" w:color="auto"/>
      </w:divBdr>
    </w:div>
    <w:div w:id="86587056">
      <w:bodyDiv w:val="1"/>
      <w:marLeft w:val="0"/>
      <w:marRight w:val="0"/>
      <w:marTop w:val="0"/>
      <w:marBottom w:val="0"/>
      <w:divBdr>
        <w:top w:val="none" w:sz="0" w:space="0" w:color="auto"/>
        <w:left w:val="none" w:sz="0" w:space="0" w:color="auto"/>
        <w:bottom w:val="none" w:sz="0" w:space="0" w:color="auto"/>
        <w:right w:val="none" w:sz="0" w:space="0" w:color="auto"/>
      </w:divBdr>
    </w:div>
    <w:div w:id="95490925">
      <w:bodyDiv w:val="1"/>
      <w:marLeft w:val="0"/>
      <w:marRight w:val="0"/>
      <w:marTop w:val="0"/>
      <w:marBottom w:val="0"/>
      <w:divBdr>
        <w:top w:val="none" w:sz="0" w:space="0" w:color="auto"/>
        <w:left w:val="none" w:sz="0" w:space="0" w:color="auto"/>
        <w:bottom w:val="none" w:sz="0" w:space="0" w:color="auto"/>
        <w:right w:val="none" w:sz="0" w:space="0" w:color="auto"/>
      </w:divBdr>
    </w:div>
    <w:div w:id="128714418">
      <w:bodyDiv w:val="1"/>
      <w:marLeft w:val="0"/>
      <w:marRight w:val="0"/>
      <w:marTop w:val="0"/>
      <w:marBottom w:val="0"/>
      <w:divBdr>
        <w:top w:val="none" w:sz="0" w:space="0" w:color="auto"/>
        <w:left w:val="none" w:sz="0" w:space="0" w:color="auto"/>
        <w:bottom w:val="none" w:sz="0" w:space="0" w:color="auto"/>
        <w:right w:val="none" w:sz="0" w:space="0" w:color="auto"/>
      </w:divBdr>
    </w:div>
    <w:div w:id="136265242">
      <w:bodyDiv w:val="1"/>
      <w:marLeft w:val="0"/>
      <w:marRight w:val="0"/>
      <w:marTop w:val="0"/>
      <w:marBottom w:val="0"/>
      <w:divBdr>
        <w:top w:val="none" w:sz="0" w:space="0" w:color="auto"/>
        <w:left w:val="none" w:sz="0" w:space="0" w:color="auto"/>
        <w:bottom w:val="none" w:sz="0" w:space="0" w:color="auto"/>
        <w:right w:val="none" w:sz="0" w:space="0" w:color="auto"/>
      </w:divBdr>
    </w:div>
    <w:div w:id="213352158">
      <w:bodyDiv w:val="1"/>
      <w:marLeft w:val="0"/>
      <w:marRight w:val="0"/>
      <w:marTop w:val="0"/>
      <w:marBottom w:val="0"/>
      <w:divBdr>
        <w:top w:val="none" w:sz="0" w:space="0" w:color="auto"/>
        <w:left w:val="none" w:sz="0" w:space="0" w:color="auto"/>
        <w:bottom w:val="none" w:sz="0" w:space="0" w:color="auto"/>
        <w:right w:val="none" w:sz="0" w:space="0" w:color="auto"/>
      </w:divBdr>
    </w:div>
    <w:div w:id="238827715">
      <w:bodyDiv w:val="1"/>
      <w:marLeft w:val="0"/>
      <w:marRight w:val="0"/>
      <w:marTop w:val="0"/>
      <w:marBottom w:val="0"/>
      <w:divBdr>
        <w:top w:val="none" w:sz="0" w:space="0" w:color="auto"/>
        <w:left w:val="none" w:sz="0" w:space="0" w:color="auto"/>
        <w:bottom w:val="none" w:sz="0" w:space="0" w:color="auto"/>
        <w:right w:val="none" w:sz="0" w:space="0" w:color="auto"/>
      </w:divBdr>
    </w:div>
    <w:div w:id="273632337">
      <w:bodyDiv w:val="1"/>
      <w:marLeft w:val="0"/>
      <w:marRight w:val="0"/>
      <w:marTop w:val="0"/>
      <w:marBottom w:val="0"/>
      <w:divBdr>
        <w:top w:val="none" w:sz="0" w:space="0" w:color="auto"/>
        <w:left w:val="none" w:sz="0" w:space="0" w:color="auto"/>
        <w:bottom w:val="none" w:sz="0" w:space="0" w:color="auto"/>
        <w:right w:val="none" w:sz="0" w:space="0" w:color="auto"/>
      </w:divBdr>
    </w:div>
    <w:div w:id="290402606">
      <w:bodyDiv w:val="1"/>
      <w:marLeft w:val="0"/>
      <w:marRight w:val="0"/>
      <w:marTop w:val="0"/>
      <w:marBottom w:val="0"/>
      <w:divBdr>
        <w:top w:val="none" w:sz="0" w:space="0" w:color="auto"/>
        <w:left w:val="none" w:sz="0" w:space="0" w:color="auto"/>
        <w:bottom w:val="none" w:sz="0" w:space="0" w:color="auto"/>
        <w:right w:val="none" w:sz="0" w:space="0" w:color="auto"/>
      </w:divBdr>
    </w:div>
    <w:div w:id="324557306">
      <w:bodyDiv w:val="1"/>
      <w:marLeft w:val="0"/>
      <w:marRight w:val="0"/>
      <w:marTop w:val="0"/>
      <w:marBottom w:val="0"/>
      <w:divBdr>
        <w:top w:val="none" w:sz="0" w:space="0" w:color="auto"/>
        <w:left w:val="none" w:sz="0" w:space="0" w:color="auto"/>
        <w:bottom w:val="none" w:sz="0" w:space="0" w:color="auto"/>
        <w:right w:val="none" w:sz="0" w:space="0" w:color="auto"/>
      </w:divBdr>
    </w:div>
    <w:div w:id="333149344">
      <w:bodyDiv w:val="1"/>
      <w:marLeft w:val="0"/>
      <w:marRight w:val="0"/>
      <w:marTop w:val="0"/>
      <w:marBottom w:val="0"/>
      <w:divBdr>
        <w:top w:val="none" w:sz="0" w:space="0" w:color="auto"/>
        <w:left w:val="none" w:sz="0" w:space="0" w:color="auto"/>
        <w:bottom w:val="none" w:sz="0" w:space="0" w:color="auto"/>
        <w:right w:val="none" w:sz="0" w:space="0" w:color="auto"/>
      </w:divBdr>
    </w:div>
    <w:div w:id="366223989">
      <w:bodyDiv w:val="1"/>
      <w:marLeft w:val="0"/>
      <w:marRight w:val="0"/>
      <w:marTop w:val="0"/>
      <w:marBottom w:val="0"/>
      <w:divBdr>
        <w:top w:val="none" w:sz="0" w:space="0" w:color="auto"/>
        <w:left w:val="none" w:sz="0" w:space="0" w:color="auto"/>
        <w:bottom w:val="none" w:sz="0" w:space="0" w:color="auto"/>
        <w:right w:val="none" w:sz="0" w:space="0" w:color="auto"/>
      </w:divBdr>
    </w:div>
    <w:div w:id="381826257">
      <w:bodyDiv w:val="1"/>
      <w:marLeft w:val="0"/>
      <w:marRight w:val="0"/>
      <w:marTop w:val="0"/>
      <w:marBottom w:val="0"/>
      <w:divBdr>
        <w:top w:val="none" w:sz="0" w:space="0" w:color="auto"/>
        <w:left w:val="none" w:sz="0" w:space="0" w:color="auto"/>
        <w:bottom w:val="none" w:sz="0" w:space="0" w:color="auto"/>
        <w:right w:val="none" w:sz="0" w:space="0" w:color="auto"/>
      </w:divBdr>
    </w:div>
    <w:div w:id="460921439">
      <w:bodyDiv w:val="1"/>
      <w:marLeft w:val="0"/>
      <w:marRight w:val="0"/>
      <w:marTop w:val="0"/>
      <w:marBottom w:val="0"/>
      <w:divBdr>
        <w:top w:val="none" w:sz="0" w:space="0" w:color="auto"/>
        <w:left w:val="none" w:sz="0" w:space="0" w:color="auto"/>
        <w:bottom w:val="none" w:sz="0" w:space="0" w:color="auto"/>
        <w:right w:val="none" w:sz="0" w:space="0" w:color="auto"/>
      </w:divBdr>
    </w:div>
    <w:div w:id="466747904">
      <w:bodyDiv w:val="1"/>
      <w:marLeft w:val="0"/>
      <w:marRight w:val="0"/>
      <w:marTop w:val="0"/>
      <w:marBottom w:val="0"/>
      <w:divBdr>
        <w:top w:val="none" w:sz="0" w:space="0" w:color="auto"/>
        <w:left w:val="none" w:sz="0" w:space="0" w:color="auto"/>
        <w:bottom w:val="none" w:sz="0" w:space="0" w:color="auto"/>
        <w:right w:val="none" w:sz="0" w:space="0" w:color="auto"/>
      </w:divBdr>
    </w:div>
    <w:div w:id="498541773">
      <w:bodyDiv w:val="1"/>
      <w:marLeft w:val="0"/>
      <w:marRight w:val="0"/>
      <w:marTop w:val="0"/>
      <w:marBottom w:val="0"/>
      <w:divBdr>
        <w:top w:val="none" w:sz="0" w:space="0" w:color="auto"/>
        <w:left w:val="none" w:sz="0" w:space="0" w:color="auto"/>
        <w:bottom w:val="none" w:sz="0" w:space="0" w:color="auto"/>
        <w:right w:val="none" w:sz="0" w:space="0" w:color="auto"/>
      </w:divBdr>
    </w:div>
    <w:div w:id="505021483">
      <w:bodyDiv w:val="1"/>
      <w:marLeft w:val="0"/>
      <w:marRight w:val="0"/>
      <w:marTop w:val="0"/>
      <w:marBottom w:val="0"/>
      <w:divBdr>
        <w:top w:val="none" w:sz="0" w:space="0" w:color="auto"/>
        <w:left w:val="none" w:sz="0" w:space="0" w:color="auto"/>
        <w:bottom w:val="none" w:sz="0" w:space="0" w:color="auto"/>
        <w:right w:val="none" w:sz="0" w:space="0" w:color="auto"/>
      </w:divBdr>
    </w:div>
    <w:div w:id="550727613">
      <w:bodyDiv w:val="1"/>
      <w:marLeft w:val="0"/>
      <w:marRight w:val="0"/>
      <w:marTop w:val="0"/>
      <w:marBottom w:val="0"/>
      <w:divBdr>
        <w:top w:val="none" w:sz="0" w:space="0" w:color="auto"/>
        <w:left w:val="none" w:sz="0" w:space="0" w:color="auto"/>
        <w:bottom w:val="none" w:sz="0" w:space="0" w:color="auto"/>
        <w:right w:val="none" w:sz="0" w:space="0" w:color="auto"/>
      </w:divBdr>
    </w:div>
    <w:div w:id="552039728">
      <w:bodyDiv w:val="1"/>
      <w:marLeft w:val="0"/>
      <w:marRight w:val="0"/>
      <w:marTop w:val="0"/>
      <w:marBottom w:val="0"/>
      <w:divBdr>
        <w:top w:val="none" w:sz="0" w:space="0" w:color="auto"/>
        <w:left w:val="none" w:sz="0" w:space="0" w:color="auto"/>
        <w:bottom w:val="none" w:sz="0" w:space="0" w:color="auto"/>
        <w:right w:val="none" w:sz="0" w:space="0" w:color="auto"/>
      </w:divBdr>
    </w:div>
    <w:div w:id="563563902">
      <w:bodyDiv w:val="1"/>
      <w:marLeft w:val="0"/>
      <w:marRight w:val="0"/>
      <w:marTop w:val="0"/>
      <w:marBottom w:val="0"/>
      <w:divBdr>
        <w:top w:val="none" w:sz="0" w:space="0" w:color="auto"/>
        <w:left w:val="none" w:sz="0" w:space="0" w:color="auto"/>
        <w:bottom w:val="none" w:sz="0" w:space="0" w:color="auto"/>
        <w:right w:val="none" w:sz="0" w:space="0" w:color="auto"/>
      </w:divBdr>
    </w:div>
    <w:div w:id="569925377">
      <w:bodyDiv w:val="1"/>
      <w:marLeft w:val="0"/>
      <w:marRight w:val="0"/>
      <w:marTop w:val="0"/>
      <w:marBottom w:val="0"/>
      <w:divBdr>
        <w:top w:val="none" w:sz="0" w:space="0" w:color="auto"/>
        <w:left w:val="none" w:sz="0" w:space="0" w:color="auto"/>
        <w:bottom w:val="none" w:sz="0" w:space="0" w:color="auto"/>
        <w:right w:val="none" w:sz="0" w:space="0" w:color="auto"/>
      </w:divBdr>
    </w:div>
    <w:div w:id="620723582">
      <w:bodyDiv w:val="1"/>
      <w:marLeft w:val="0"/>
      <w:marRight w:val="0"/>
      <w:marTop w:val="0"/>
      <w:marBottom w:val="0"/>
      <w:divBdr>
        <w:top w:val="none" w:sz="0" w:space="0" w:color="auto"/>
        <w:left w:val="none" w:sz="0" w:space="0" w:color="auto"/>
        <w:bottom w:val="none" w:sz="0" w:space="0" w:color="auto"/>
        <w:right w:val="none" w:sz="0" w:space="0" w:color="auto"/>
      </w:divBdr>
    </w:div>
    <w:div w:id="653799148">
      <w:bodyDiv w:val="1"/>
      <w:marLeft w:val="0"/>
      <w:marRight w:val="0"/>
      <w:marTop w:val="0"/>
      <w:marBottom w:val="0"/>
      <w:divBdr>
        <w:top w:val="none" w:sz="0" w:space="0" w:color="auto"/>
        <w:left w:val="none" w:sz="0" w:space="0" w:color="auto"/>
        <w:bottom w:val="none" w:sz="0" w:space="0" w:color="auto"/>
        <w:right w:val="none" w:sz="0" w:space="0" w:color="auto"/>
      </w:divBdr>
    </w:div>
    <w:div w:id="686256167">
      <w:bodyDiv w:val="1"/>
      <w:marLeft w:val="0"/>
      <w:marRight w:val="0"/>
      <w:marTop w:val="0"/>
      <w:marBottom w:val="0"/>
      <w:divBdr>
        <w:top w:val="none" w:sz="0" w:space="0" w:color="auto"/>
        <w:left w:val="none" w:sz="0" w:space="0" w:color="auto"/>
        <w:bottom w:val="none" w:sz="0" w:space="0" w:color="auto"/>
        <w:right w:val="none" w:sz="0" w:space="0" w:color="auto"/>
      </w:divBdr>
    </w:div>
    <w:div w:id="730616698">
      <w:bodyDiv w:val="1"/>
      <w:marLeft w:val="0"/>
      <w:marRight w:val="0"/>
      <w:marTop w:val="0"/>
      <w:marBottom w:val="0"/>
      <w:divBdr>
        <w:top w:val="none" w:sz="0" w:space="0" w:color="auto"/>
        <w:left w:val="none" w:sz="0" w:space="0" w:color="auto"/>
        <w:bottom w:val="none" w:sz="0" w:space="0" w:color="auto"/>
        <w:right w:val="none" w:sz="0" w:space="0" w:color="auto"/>
      </w:divBdr>
    </w:div>
    <w:div w:id="790443456">
      <w:bodyDiv w:val="1"/>
      <w:marLeft w:val="0"/>
      <w:marRight w:val="0"/>
      <w:marTop w:val="0"/>
      <w:marBottom w:val="0"/>
      <w:divBdr>
        <w:top w:val="none" w:sz="0" w:space="0" w:color="auto"/>
        <w:left w:val="none" w:sz="0" w:space="0" w:color="auto"/>
        <w:bottom w:val="none" w:sz="0" w:space="0" w:color="auto"/>
        <w:right w:val="none" w:sz="0" w:space="0" w:color="auto"/>
      </w:divBdr>
    </w:div>
    <w:div w:id="842090929">
      <w:bodyDiv w:val="1"/>
      <w:marLeft w:val="0"/>
      <w:marRight w:val="0"/>
      <w:marTop w:val="0"/>
      <w:marBottom w:val="0"/>
      <w:divBdr>
        <w:top w:val="none" w:sz="0" w:space="0" w:color="auto"/>
        <w:left w:val="none" w:sz="0" w:space="0" w:color="auto"/>
        <w:bottom w:val="none" w:sz="0" w:space="0" w:color="auto"/>
        <w:right w:val="none" w:sz="0" w:space="0" w:color="auto"/>
      </w:divBdr>
    </w:div>
    <w:div w:id="848985775">
      <w:bodyDiv w:val="1"/>
      <w:marLeft w:val="0"/>
      <w:marRight w:val="0"/>
      <w:marTop w:val="0"/>
      <w:marBottom w:val="0"/>
      <w:divBdr>
        <w:top w:val="none" w:sz="0" w:space="0" w:color="auto"/>
        <w:left w:val="none" w:sz="0" w:space="0" w:color="auto"/>
        <w:bottom w:val="none" w:sz="0" w:space="0" w:color="auto"/>
        <w:right w:val="none" w:sz="0" w:space="0" w:color="auto"/>
      </w:divBdr>
    </w:div>
    <w:div w:id="856650255">
      <w:bodyDiv w:val="1"/>
      <w:marLeft w:val="0"/>
      <w:marRight w:val="0"/>
      <w:marTop w:val="0"/>
      <w:marBottom w:val="0"/>
      <w:divBdr>
        <w:top w:val="none" w:sz="0" w:space="0" w:color="auto"/>
        <w:left w:val="none" w:sz="0" w:space="0" w:color="auto"/>
        <w:bottom w:val="none" w:sz="0" w:space="0" w:color="auto"/>
        <w:right w:val="none" w:sz="0" w:space="0" w:color="auto"/>
      </w:divBdr>
    </w:div>
    <w:div w:id="860703596">
      <w:bodyDiv w:val="1"/>
      <w:marLeft w:val="0"/>
      <w:marRight w:val="0"/>
      <w:marTop w:val="0"/>
      <w:marBottom w:val="0"/>
      <w:divBdr>
        <w:top w:val="none" w:sz="0" w:space="0" w:color="auto"/>
        <w:left w:val="none" w:sz="0" w:space="0" w:color="auto"/>
        <w:bottom w:val="none" w:sz="0" w:space="0" w:color="auto"/>
        <w:right w:val="none" w:sz="0" w:space="0" w:color="auto"/>
      </w:divBdr>
    </w:div>
    <w:div w:id="898125531">
      <w:bodyDiv w:val="1"/>
      <w:marLeft w:val="0"/>
      <w:marRight w:val="0"/>
      <w:marTop w:val="0"/>
      <w:marBottom w:val="0"/>
      <w:divBdr>
        <w:top w:val="none" w:sz="0" w:space="0" w:color="auto"/>
        <w:left w:val="none" w:sz="0" w:space="0" w:color="auto"/>
        <w:bottom w:val="none" w:sz="0" w:space="0" w:color="auto"/>
        <w:right w:val="none" w:sz="0" w:space="0" w:color="auto"/>
      </w:divBdr>
    </w:div>
    <w:div w:id="1154685007">
      <w:bodyDiv w:val="1"/>
      <w:marLeft w:val="0"/>
      <w:marRight w:val="0"/>
      <w:marTop w:val="0"/>
      <w:marBottom w:val="0"/>
      <w:divBdr>
        <w:top w:val="none" w:sz="0" w:space="0" w:color="auto"/>
        <w:left w:val="none" w:sz="0" w:space="0" w:color="auto"/>
        <w:bottom w:val="none" w:sz="0" w:space="0" w:color="auto"/>
        <w:right w:val="none" w:sz="0" w:space="0" w:color="auto"/>
      </w:divBdr>
    </w:div>
    <w:div w:id="1163278570">
      <w:bodyDiv w:val="1"/>
      <w:marLeft w:val="0"/>
      <w:marRight w:val="0"/>
      <w:marTop w:val="0"/>
      <w:marBottom w:val="0"/>
      <w:divBdr>
        <w:top w:val="none" w:sz="0" w:space="0" w:color="auto"/>
        <w:left w:val="none" w:sz="0" w:space="0" w:color="auto"/>
        <w:bottom w:val="none" w:sz="0" w:space="0" w:color="auto"/>
        <w:right w:val="none" w:sz="0" w:space="0" w:color="auto"/>
      </w:divBdr>
    </w:div>
    <w:div w:id="1170097957">
      <w:bodyDiv w:val="1"/>
      <w:marLeft w:val="0"/>
      <w:marRight w:val="0"/>
      <w:marTop w:val="0"/>
      <w:marBottom w:val="0"/>
      <w:divBdr>
        <w:top w:val="none" w:sz="0" w:space="0" w:color="auto"/>
        <w:left w:val="none" w:sz="0" w:space="0" w:color="auto"/>
        <w:bottom w:val="none" w:sz="0" w:space="0" w:color="auto"/>
        <w:right w:val="none" w:sz="0" w:space="0" w:color="auto"/>
      </w:divBdr>
    </w:div>
    <w:div w:id="1218585531">
      <w:bodyDiv w:val="1"/>
      <w:marLeft w:val="0"/>
      <w:marRight w:val="0"/>
      <w:marTop w:val="0"/>
      <w:marBottom w:val="0"/>
      <w:divBdr>
        <w:top w:val="none" w:sz="0" w:space="0" w:color="auto"/>
        <w:left w:val="none" w:sz="0" w:space="0" w:color="auto"/>
        <w:bottom w:val="none" w:sz="0" w:space="0" w:color="auto"/>
        <w:right w:val="none" w:sz="0" w:space="0" w:color="auto"/>
      </w:divBdr>
    </w:div>
    <w:div w:id="1267467373">
      <w:bodyDiv w:val="1"/>
      <w:marLeft w:val="0"/>
      <w:marRight w:val="0"/>
      <w:marTop w:val="0"/>
      <w:marBottom w:val="0"/>
      <w:divBdr>
        <w:top w:val="none" w:sz="0" w:space="0" w:color="auto"/>
        <w:left w:val="none" w:sz="0" w:space="0" w:color="auto"/>
        <w:bottom w:val="none" w:sz="0" w:space="0" w:color="auto"/>
        <w:right w:val="none" w:sz="0" w:space="0" w:color="auto"/>
      </w:divBdr>
    </w:div>
    <w:div w:id="1287732297">
      <w:bodyDiv w:val="1"/>
      <w:marLeft w:val="0"/>
      <w:marRight w:val="0"/>
      <w:marTop w:val="0"/>
      <w:marBottom w:val="0"/>
      <w:divBdr>
        <w:top w:val="none" w:sz="0" w:space="0" w:color="auto"/>
        <w:left w:val="none" w:sz="0" w:space="0" w:color="auto"/>
        <w:bottom w:val="none" w:sz="0" w:space="0" w:color="auto"/>
        <w:right w:val="none" w:sz="0" w:space="0" w:color="auto"/>
      </w:divBdr>
    </w:div>
    <w:div w:id="1302927811">
      <w:bodyDiv w:val="1"/>
      <w:marLeft w:val="0"/>
      <w:marRight w:val="0"/>
      <w:marTop w:val="0"/>
      <w:marBottom w:val="0"/>
      <w:divBdr>
        <w:top w:val="none" w:sz="0" w:space="0" w:color="auto"/>
        <w:left w:val="none" w:sz="0" w:space="0" w:color="auto"/>
        <w:bottom w:val="none" w:sz="0" w:space="0" w:color="auto"/>
        <w:right w:val="none" w:sz="0" w:space="0" w:color="auto"/>
      </w:divBdr>
    </w:div>
    <w:div w:id="1356812704">
      <w:bodyDiv w:val="1"/>
      <w:marLeft w:val="0"/>
      <w:marRight w:val="0"/>
      <w:marTop w:val="0"/>
      <w:marBottom w:val="0"/>
      <w:divBdr>
        <w:top w:val="none" w:sz="0" w:space="0" w:color="auto"/>
        <w:left w:val="none" w:sz="0" w:space="0" w:color="auto"/>
        <w:bottom w:val="none" w:sz="0" w:space="0" w:color="auto"/>
        <w:right w:val="none" w:sz="0" w:space="0" w:color="auto"/>
      </w:divBdr>
    </w:div>
    <w:div w:id="1364358699">
      <w:bodyDiv w:val="1"/>
      <w:marLeft w:val="0"/>
      <w:marRight w:val="0"/>
      <w:marTop w:val="0"/>
      <w:marBottom w:val="0"/>
      <w:divBdr>
        <w:top w:val="none" w:sz="0" w:space="0" w:color="auto"/>
        <w:left w:val="none" w:sz="0" w:space="0" w:color="auto"/>
        <w:bottom w:val="none" w:sz="0" w:space="0" w:color="auto"/>
        <w:right w:val="none" w:sz="0" w:space="0" w:color="auto"/>
      </w:divBdr>
    </w:div>
    <w:div w:id="1448037760">
      <w:bodyDiv w:val="1"/>
      <w:marLeft w:val="0"/>
      <w:marRight w:val="0"/>
      <w:marTop w:val="0"/>
      <w:marBottom w:val="0"/>
      <w:divBdr>
        <w:top w:val="none" w:sz="0" w:space="0" w:color="auto"/>
        <w:left w:val="none" w:sz="0" w:space="0" w:color="auto"/>
        <w:bottom w:val="none" w:sz="0" w:space="0" w:color="auto"/>
        <w:right w:val="none" w:sz="0" w:space="0" w:color="auto"/>
      </w:divBdr>
    </w:div>
    <w:div w:id="1450124980">
      <w:bodyDiv w:val="1"/>
      <w:marLeft w:val="0"/>
      <w:marRight w:val="0"/>
      <w:marTop w:val="0"/>
      <w:marBottom w:val="0"/>
      <w:divBdr>
        <w:top w:val="none" w:sz="0" w:space="0" w:color="auto"/>
        <w:left w:val="none" w:sz="0" w:space="0" w:color="auto"/>
        <w:bottom w:val="none" w:sz="0" w:space="0" w:color="auto"/>
        <w:right w:val="none" w:sz="0" w:space="0" w:color="auto"/>
      </w:divBdr>
    </w:div>
    <w:div w:id="1517383504">
      <w:bodyDiv w:val="1"/>
      <w:marLeft w:val="0"/>
      <w:marRight w:val="0"/>
      <w:marTop w:val="0"/>
      <w:marBottom w:val="0"/>
      <w:divBdr>
        <w:top w:val="none" w:sz="0" w:space="0" w:color="auto"/>
        <w:left w:val="none" w:sz="0" w:space="0" w:color="auto"/>
        <w:bottom w:val="none" w:sz="0" w:space="0" w:color="auto"/>
        <w:right w:val="none" w:sz="0" w:space="0" w:color="auto"/>
      </w:divBdr>
    </w:div>
    <w:div w:id="1622034467">
      <w:bodyDiv w:val="1"/>
      <w:marLeft w:val="0"/>
      <w:marRight w:val="0"/>
      <w:marTop w:val="0"/>
      <w:marBottom w:val="0"/>
      <w:divBdr>
        <w:top w:val="none" w:sz="0" w:space="0" w:color="auto"/>
        <w:left w:val="none" w:sz="0" w:space="0" w:color="auto"/>
        <w:bottom w:val="none" w:sz="0" w:space="0" w:color="auto"/>
        <w:right w:val="none" w:sz="0" w:space="0" w:color="auto"/>
      </w:divBdr>
    </w:div>
    <w:div w:id="1647977749">
      <w:bodyDiv w:val="1"/>
      <w:marLeft w:val="0"/>
      <w:marRight w:val="0"/>
      <w:marTop w:val="0"/>
      <w:marBottom w:val="0"/>
      <w:divBdr>
        <w:top w:val="none" w:sz="0" w:space="0" w:color="auto"/>
        <w:left w:val="none" w:sz="0" w:space="0" w:color="auto"/>
        <w:bottom w:val="none" w:sz="0" w:space="0" w:color="auto"/>
        <w:right w:val="none" w:sz="0" w:space="0" w:color="auto"/>
      </w:divBdr>
    </w:div>
    <w:div w:id="1706634939">
      <w:bodyDiv w:val="1"/>
      <w:marLeft w:val="0"/>
      <w:marRight w:val="0"/>
      <w:marTop w:val="0"/>
      <w:marBottom w:val="0"/>
      <w:divBdr>
        <w:top w:val="none" w:sz="0" w:space="0" w:color="auto"/>
        <w:left w:val="none" w:sz="0" w:space="0" w:color="auto"/>
        <w:bottom w:val="none" w:sz="0" w:space="0" w:color="auto"/>
        <w:right w:val="none" w:sz="0" w:space="0" w:color="auto"/>
      </w:divBdr>
    </w:div>
    <w:div w:id="1723793881">
      <w:bodyDiv w:val="1"/>
      <w:marLeft w:val="0"/>
      <w:marRight w:val="0"/>
      <w:marTop w:val="0"/>
      <w:marBottom w:val="0"/>
      <w:divBdr>
        <w:top w:val="none" w:sz="0" w:space="0" w:color="auto"/>
        <w:left w:val="none" w:sz="0" w:space="0" w:color="auto"/>
        <w:bottom w:val="none" w:sz="0" w:space="0" w:color="auto"/>
        <w:right w:val="none" w:sz="0" w:space="0" w:color="auto"/>
      </w:divBdr>
    </w:div>
    <w:div w:id="1772120276">
      <w:bodyDiv w:val="1"/>
      <w:marLeft w:val="0"/>
      <w:marRight w:val="0"/>
      <w:marTop w:val="0"/>
      <w:marBottom w:val="0"/>
      <w:divBdr>
        <w:top w:val="none" w:sz="0" w:space="0" w:color="auto"/>
        <w:left w:val="none" w:sz="0" w:space="0" w:color="auto"/>
        <w:bottom w:val="none" w:sz="0" w:space="0" w:color="auto"/>
        <w:right w:val="none" w:sz="0" w:space="0" w:color="auto"/>
      </w:divBdr>
    </w:div>
    <w:div w:id="1788550545">
      <w:bodyDiv w:val="1"/>
      <w:marLeft w:val="0"/>
      <w:marRight w:val="0"/>
      <w:marTop w:val="0"/>
      <w:marBottom w:val="0"/>
      <w:divBdr>
        <w:top w:val="none" w:sz="0" w:space="0" w:color="auto"/>
        <w:left w:val="none" w:sz="0" w:space="0" w:color="auto"/>
        <w:bottom w:val="none" w:sz="0" w:space="0" w:color="auto"/>
        <w:right w:val="none" w:sz="0" w:space="0" w:color="auto"/>
      </w:divBdr>
    </w:div>
    <w:div w:id="1841653401">
      <w:bodyDiv w:val="1"/>
      <w:marLeft w:val="0"/>
      <w:marRight w:val="0"/>
      <w:marTop w:val="0"/>
      <w:marBottom w:val="0"/>
      <w:divBdr>
        <w:top w:val="none" w:sz="0" w:space="0" w:color="auto"/>
        <w:left w:val="none" w:sz="0" w:space="0" w:color="auto"/>
        <w:bottom w:val="none" w:sz="0" w:space="0" w:color="auto"/>
        <w:right w:val="none" w:sz="0" w:space="0" w:color="auto"/>
      </w:divBdr>
    </w:div>
    <w:div w:id="1842432755">
      <w:bodyDiv w:val="1"/>
      <w:marLeft w:val="0"/>
      <w:marRight w:val="0"/>
      <w:marTop w:val="0"/>
      <w:marBottom w:val="0"/>
      <w:divBdr>
        <w:top w:val="none" w:sz="0" w:space="0" w:color="auto"/>
        <w:left w:val="none" w:sz="0" w:space="0" w:color="auto"/>
        <w:bottom w:val="none" w:sz="0" w:space="0" w:color="auto"/>
        <w:right w:val="none" w:sz="0" w:space="0" w:color="auto"/>
      </w:divBdr>
    </w:div>
    <w:div w:id="1880511940">
      <w:bodyDiv w:val="1"/>
      <w:marLeft w:val="0"/>
      <w:marRight w:val="0"/>
      <w:marTop w:val="0"/>
      <w:marBottom w:val="0"/>
      <w:divBdr>
        <w:top w:val="none" w:sz="0" w:space="0" w:color="auto"/>
        <w:left w:val="none" w:sz="0" w:space="0" w:color="auto"/>
        <w:bottom w:val="none" w:sz="0" w:space="0" w:color="auto"/>
        <w:right w:val="none" w:sz="0" w:space="0" w:color="auto"/>
      </w:divBdr>
    </w:div>
    <w:div w:id="1911309621">
      <w:bodyDiv w:val="1"/>
      <w:marLeft w:val="0"/>
      <w:marRight w:val="0"/>
      <w:marTop w:val="0"/>
      <w:marBottom w:val="0"/>
      <w:divBdr>
        <w:top w:val="none" w:sz="0" w:space="0" w:color="auto"/>
        <w:left w:val="none" w:sz="0" w:space="0" w:color="auto"/>
        <w:bottom w:val="none" w:sz="0" w:space="0" w:color="auto"/>
        <w:right w:val="none" w:sz="0" w:space="0" w:color="auto"/>
      </w:divBdr>
    </w:div>
    <w:div w:id="1934703621">
      <w:bodyDiv w:val="1"/>
      <w:marLeft w:val="0"/>
      <w:marRight w:val="0"/>
      <w:marTop w:val="0"/>
      <w:marBottom w:val="0"/>
      <w:divBdr>
        <w:top w:val="none" w:sz="0" w:space="0" w:color="auto"/>
        <w:left w:val="none" w:sz="0" w:space="0" w:color="auto"/>
        <w:bottom w:val="none" w:sz="0" w:space="0" w:color="auto"/>
        <w:right w:val="none" w:sz="0" w:space="0" w:color="auto"/>
      </w:divBdr>
    </w:div>
    <w:div w:id="1989624754">
      <w:bodyDiv w:val="1"/>
      <w:marLeft w:val="0"/>
      <w:marRight w:val="0"/>
      <w:marTop w:val="0"/>
      <w:marBottom w:val="0"/>
      <w:divBdr>
        <w:top w:val="none" w:sz="0" w:space="0" w:color="auto"/>
        <w:left w:val="none" w:sz="0" w:space="0" w:color="auto"/>
        <w:bottom w:val="none" w:sz="0" w:space="0" w:color="auto"/>
        <w:right w:val="none" w:sz="0" w:space="0" w:color="auto"/>
      </w:divBdr>
    </w:div>
    <w:div w:id="2009364226">
      <w:bodyDiv w:val="1"/>
      <w:marLeft w:val="0"/>
      <w:marRight w:val="0"/>
      <w:marTop w:val="0"/>
      <w:marBottom w:val="0"/>
      <w:divBdr>
        <w:top w:val="none" w:sz="0" w:space="0" w:color="auto"/>
        <w:left w:val="none" w:sz="0" w:space="0" w:color="auto"/>
        <w:bottom w:val="none" w:sz="0" w:space="0" w:color="auto"/>
        <w:right w:val="none" w:sz="0" w:space="0" w:color="auto"/>
      </w:divBdr>
    </w:div>
    <w:div w:id="2051302380">
      <w:bodyDiv w:val="1"/>
      <w:marLeft w:val="0"/>
      <w:marRight w:val="0"/>
      <w:marTop w:val="0"/>
      <w:marBottom w:val="0"/>
      <w:divBdr>
        <w:top w:val="none" w:sz="0" w:space="0" w:color="auto"/>
        <w:left w:val="none" w:sz="0" w:space="0" w:color="auto"/>
        <w:bottom w:val="none" w:sz="0" w:space="0" w:color="auto"/>
        <w:right w:val="none" w:sz="0" w:space="0" w:color="auto"/>
      </w:divBdr>
    </w:div>
    <w:div w:id="20988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b:Source>
    <b:Tag>rae</b:Tag>
    <b:SourceType>Book</b:SourceType>
    <b:Guid>{429CE13D-C282-244C-A0EF-C87F8DEAE7C7}</b:Guid>
    <b:Author>
      <b:Author>
        <b:NameList>
          <b:Person>
            <b:Last>sdteynjyhrf</b:Last>
            <b:First>raefdvg</b:First>
          </b:Person>
        </b:NameList>
      </b:Author>
    </b:Author>
    <b:RefOrder>1</b:RefOrder>
  </b:Source>
</b:Sources>
</file>

<file path=customXml/itemProps1.xml><?xml version="1.0" encoding="utf-8"?>
<ds:datastoreItem xmlns:ds="http://schemas.openxmlformats.org/officeDocument/2006/customXml" ds:itemID="{9784D978-5791-CC40-ABF3-4261A4E1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16</Pages>
  <Words>5308</Words>
  <Characters>33074</Characters>
  <Application>Microsoft Macintosh Word</Application>
  <DocSecurity>0</DocSecurity>
  <Lines>570</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Woetzel</dc:creator>
  <cp:keywords/>
  <dc:description/>
  <cp:lastModifiedBy>Taylor Woetzel</cp:lastModifiedBy>
  <cp:revision>188</cp:revision>
  <dcterms:created xsi:type="dcterms:W3CDTF">2021-08-05T19:02:00Z</dcterms:created>
  <dcterms:modified xsi:type="dcterms:W3CDTF">2021-08-14T11:11:00Z</dcterms:modified>
</cp:coreProperties>
</file>